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984"/>
        <w:gridCol w:w="993"/>
        <w:gridCol w:w="3260"/>
        <w:gridCol w:w="2457"/>
      </w:tblGrid>
      <w:tr w:rsidR="007A6D6B" w:rsidTr="007A6D6B">
        <w:trPr>
          <w:trHeight w:val="738"/>
          <w:jc w:val="center"/>
        </w:trPr>
        <w:tc>
          <w:tcPr>
            <w:tcW w:w="8694" w:type="dxa"/>
            <w:gridSpan w:val="4"/>
            <w:shd w:val="clear" w:color="000000" w:fill="auto"/>
            <w:vAlign w:val="center"/>
          </w:tcPr>
          <w:p w:rsidR="007A6D6B" w:rsidRDefault="007A6D6B" w:rsidP="00AF157F">
            <w:pPr>
              <w:jc w:val="center"/>
              <w:rPr>
                <w:rFonts w:eastAsia="黑体"/>
                <w:b/>
                <w:bCs/>
                <w:sz w:val="30"/>
                <w:szCs w:val="30"/>
              </w:rPr>
            </w:pPr>
            <w:r>
              <w:rPr>
                <w:rFonts w:eastAsia="黑体" w:hint="eastAsia"/>
                <w:b/>
                <w:bCs/>
                <w:sz w:val="30"/>
                <w:szCs w:val="30"/>
              </w:rPr>
              <w:t>2017</w:t>
            </w:r>
            <w:r>
              <w:rPr>
                <w:rFonts w:eastAsia="黑体" w:hint="eastAsia"/>
                <w:b/>
                <w:bCs/>
                <w:sz w:val="30"/>
                <w:szCs w:val="30"/>
              </w:rPr>
              <w:t>年秋季经济与贸易系硕士生答辩安排一览表（补充）</w:t>
            </w:r>
          </w:p>
        </w:tc>
      </w:tr>
      <w:tr w:rsidR="007A6D6B" w:rsidTr="007A6D6B">
        <w:trPr>
          <w:trHeight w:val="650"/>
          <w:jc w:val="center"/>
        </w:trPr>
        <w:tc>
          <w:tcPr>
            <w:tcW w:w="1984" w:type="dxa"/>
            <w:tcBorders>
              <w:left w:val="single" w:sz="4" w:space="0" w:color="auto"/>
              <w:bottom w:val="single" w:sz="4" w:space="0" w:color="auto"/>
              <w:right w:val="single" w:sz="4" w:space="0" w:color="auto"/>
            </w:tcBorders>
            <w:vAlign w:val="center"/>
          </w:tcPr>
          <w:p w:rsidR="007A6D6B" w:rsidRDefault="007A6D6B" w:rsidP="00AF157F">
            <w:pPr>
              <w:jc w:val="center"/>
              <w:rPr>
                <w:rFonts w:ascii="宋体" w:hAnsi="宋体"/>
                <w:b/>
                <w:szCs w:val="21"/>
              </w:rPr>
            </w:pPr>
            <w:r>
              <w:rPr>
                <w:rFonts w:ascii="宋体" w:hAnsi="宋体" w:hint="eastAsia"/>
                <w:b/>
                <w:szCs w:val="21"/>
              </w:rPr>
              <w:t>答辩学生</w:t>
            </w:r>
          </w:p>
        </w:tc>
        <w:tc>
          <w:tcPr>
            <w:tcW w:w="993" w:type="dxa"/>
            <w:tcBorders>
              <w:left w:val="single" w:sz="4" w:space="0" w:color="auto"/>
              <w:bottom w:val="single" w:sz="4" w:space="0" w:color="auto"/>
              <w:right w:val="single" w:sz="4" w:space="0" w:color="auto"/>
            </w:tcBorders>
            <w:vAlign w:val="center"/>
          </w:tcPr>
          <w:p w:rsidR="007A6D6B" w:rsidRDefault="007A6D6B" w:rsidP="00AF157F">
            <w:pPr>
              <w:rPr>
                <w:rFonts w:ascii="宋体" w:hAnsi="宋体"/>
                <w:b/>
                <w:szCs w:val="21"/>
              </w:rPr>
            </w:pPr>
            <w:r>
              <w:rPr>
                <w:rFonts w:ascii="宋体" w:hAnsi="宋体" w:hint="eastAsia"/>
                <w:b/>
                <w:szCs w:val="21"/>
              </w:rPr>
              <w:t>导师姓名</w:t>
            </w:r>
          </w:p>
        </w:tc>
        <w:tc>
          <w:tcPr>
            <w:tcW w:w="3260" w:type="dxa"/>
            <w:tcBorders>
              <w:left w:val="single" w:sz="4" w:space="0" w:color="auto"/>
              <w:bottom w:val="single" w:sz="4" w:space="0" w:color="auto"/>
              <w:right w:val="single" w:sz="4" w:space="0" w:color="auto"/>
            </w:tcBorders>
            <w:vAlign w:val="center"/>
          </w:tcPr>
          <w:p w:rsidR="007A6D6B" w:rsidRDefault="007A6D6B" w:rsidP="00AF157F">
            <w:pPr>
              <w:jc w:val="center"/>
              <w:rPr>
                <w:rFonts w:ascii="宋体" w:hAnsi="宋体"/>
                <w:b/>
                <w:szCs w:val="21"/>
              </w:rPr>
            </w:pPr>
            <w:r>
              <w:rPr>
                <w:rFonts w:ascii="宋体" w:hAnsi="宋体" w:hint="eastAsia"/>
                <w:b/>
                <w:szCs w:val="21"/>
              </w:rPr>
              <w:t>答辩委员会成员</w:t>
            </w:r>
          </w:p>
        </w:tc>
        <w:tc>
          <w:tcPr>
            <w:tcW w:w="2457" w:type="dxa"/>
            <w:tcBorders>
              <w:left w:val="single" w:sz="4" w:space="0" w:color="auto"/>
              <w:bottom w:val="single" w:sz="4" w:space="0" w:color="auto"/>
            </w:tcBorders>
            <w:vAlign w:val="center"/>
          </w:tcPr>
          <w:p w:rsidR="007A6D6B" w:rsidRDefault="007A6D6B" w:rsidP="00AF157F">
            <w:pPr>
              <w:jc w:val="center"/>
              <w:rPr>
                <w:rFonts w:ascii="宋体" w:hAnsi="宋体"/>
                <w:b/>
                <w:szCs w:val="21"/>
              </w:rPr>
            </w:pPr>
            <w:r>
              <w:rPr>
                <w:rFonts w:ascii="宋体" w:hAnsi="宋体" w:hint="eastAsia"/>
                <w:b/>
                <w:szCs w:val="21"/>
              </w:rPr>
              <w:t>论文评阅人</w:t>
            </w:r>
          </w:p>
        </w:tc>
      </w:tr>
      <w:tr w:rsidR="007A6D6B" w:rsidTr="007A6D6B">
        <w:trPr>
          <w:trHeight w:val="650"/>
          <w:jc w:val="center"/>
        </w:trPr>
        <w:tc>
          <w:tcPr>
            <w:tcW w:w="1984" w:type="dxa"/>
            <w:tcBorders>
              <w:left w:val="single" w:sz="4" w:space="0" w:color="auto"/>
              <w:bottom w:val="single" w:sz="4" w:space="0" w:color="auto"/>
              <w:right w:val="single" w:sz="4" w:space="0" w:color="auto"/>
            </w:tcBorders>
          </w:tcPr>
          <w:p w:rsidR="007A6D6B" w:rsidRDefault="007A6D6B" w:rsidP="00AF157F">
            <w:pPr>
              <w:rPr>
                <w:rFonts w:ascii="Arial" w:hAnsi="Arial" w:cs="Arial"/>
                <w:kern w:val="0"/>
                <w:szCs w:val="21"/>
              </w:rPr>
            </w:pPr>
          </w:p>
          <w:p w:rsidR="007A6D6B" w:rsidRDefault="007A6D6B" w:rsidP="00AF157F">
            <w:pPr>
              <w:rPr>
                <w:rFonts w:ascii="宋体" w:hAnsi="宋体"/>
                <w:szCs w:val="21"/>
              </w:rPr>
            </w:pPr>
            <w:r>
              <w:rPr>
                <w:rFonts w:ascii="宋体" w:hAnsi="宋体" w:hint="eastAsia"/>
                <w:szCs w:val="21"/>
              </w:rPr>
              <w:t>安和轮（</w:t>
            </w:r>
            <w:r w:rsidRPr="0081029F">
              <w:rPr>
                <w:rFonts w:ascii="宋体" w:hAnsi="宋体" w:hint="eastAsia"/>
                <w:sz w:val="18"/>
                <w:szCs w:val="18"/>
              </w:rPr>
              <w:t>国际贸易学</w:t>
            </w:r>
            <w:r>
              <w:rPr>
                <w:rFonts w:ascii="宋体" w:hAnsi="宋体" w:hint="eastAsia"/>
                <w:szCs w:val="21"/>
              </w:rPr>
              <w:t>）</w:t>
            </w:r>
          </w:p>
          <w:p w:rsidR="00146839" w:rsidRDefault="00146839" w:rsidP="00146839">
            <w:pPr>
              <w:rPr>
                <w:rFonts w:ascii="宋体" w:hAnsi="宋体"/>
                <w:szCs w:val="21"/>
              </w:rPr>
            </w:pPr>
            <w:r>
              <w:rPr>
                <w:rFonts w:ascii="宋体" w:hAnsi="宋体" w:hint="eastAsia"/>
                <w:szCs w:val="21"/>
              </w:rPr>
              <w:t>11月28 日</w:t>
            </w:r>
          </w:p>
          <w:p w:rsidR="00146839" w:rsidRDefault="00146839" w:rsidP="00146839">
            <w:pPr>
              <w:rPr>
                <w:rFonts w:ascii="宋体" w:hAnsi="宋体"/>
                <w:szCs w:val="21"/>
              </w:rPr>
            </w:pPr>
            <w:r>
              <w:rPr>
                <w:rFonts w:ascii="宋体" w:hAnsi="宋体" w:hint="eastAsia"/>
                <w:szCs w:val="21"/>
              </w:rPr>
              <w:t>（星期二）</w:t>
            </w:r>
          </w:p>
          <w:p w:rsidR="00146839" w:rsidRDefault="00146839" w:rsidP="00146839">
            <w:pPr>
              <w:rPr>
                <w:rFonts w:ascii="宋体" w:hAnsi="宋体"/>
                <w:szCs w:val="21"/>
              </w:rPr>
            </w:pPr>
            <w:r>
              <w:rPr>
                <w:rFonts w:ascii="宋体" w:hAnsi="宋体" w:hint="eastAsia"/>
                <w:szCs w:val="21"/>
              </w:rPr>
              <w:t>下午16:00</w:t>
            </w:r>
          </w:p>
          <w:p w:rsidR="007A6D6B" w:rsidRPr="0081029F" w:rsidRDefault="00146839" w:rsidP="00146839">
            <w:pPr>
              <w:rPr>
                <w:rFonts w:ascii="宋体" w:hAnsi="宋体"/>
                <w:szCs w:val="21"/>
              </w:rPr>
            </w:pPr>
            <w:r>
              <w:rPr>
                <w:rFonts w:ascii="宋体" w:hAnsi="宋体" w:hint="eastAsia"/>
                <w:szCs w:val="21"/>
              </w:rPr>
              <w:t>管理楼101</w:t>
            </w:r>
          </w:p>
        </w:tc>
        <w:tc>
          <w:tcPr>
            <w:tcW w:w="993" w:type="dxa"/>
            <w:tcBorders>
              <w:left w:val="single" w:sz="4" w:space="0" w:color="auto"/>
              <w:bottom w:val="single" w:sz="4" w:space="0" w:color="auto"/>
              <w:right w:val="single" w:sz="4" w:space="0" w:color="auto"/>
            </w:tcBorders>
          </w:tcPr>
          <w:p w:rsidR="007A6D6B" w:rsidRDefault="007A6D6B" w:rsidP="00AF157F">
            <w:pPr>
              <w:rPr>
                <w:rFonts w:ascii="宋体" w:hAnsi="宋体"/>
                <w:szCs w:val="21"/>
              </w:rPr>
            </w:pPr>
          </w:p>
          <w:p w:rsidR="007A6D6B" w:rsidRDefault="007A6D6B" w:rsidP="00AF157F">
            <w:pPr>
              <w:rPr>
                <w:rFonts w:ascii="宋体" w:hAnsi="宋体"/>
                <w:szCs w:val="21"/>
              </w:rPr>
            </w:pPr>
            <w:r>
              <w:rPr>
                <w:rFonts w:ascii="宋体" w:hAnsi="宋体" w:hint="eastAsia"/>
                <w:szCs w:val="21"/>
              </w:rPr>
              <w:t xml:space="preserve">田   </w:t>
            </w:r>
            <w:proofErr w:type="gramStart"/>
            <w:r>
              <w:rPr>
                <w:rFonts w:ascii="宋体" w:hAnsi="宋体" w:hint="eastAsia"/>
                <w:szCs w:val="21"/>
              </w:rPr>
              <w:t>晖</w:t>
            </w:r>
            <w:proofErr w:type="gramEnd"/>
          </w:p>
          <w:p w:rsidR="007A6D6B" w:rsidRDefault="007A6D6B" w:rsidP="00AF157F">
            <w:pPr>
              <w:rPr>
                <w:rFonts w:ascii="宋体" w:hAnsi="宋体"/>
                <w:szCs w:val="21"/>
              </w:rPr>
            </w:pPr>
          </w:p>
          <w:p w:rsidR="007A6D6B" w:rsidRDefault="007A6D6B" w:rsidP="00AF157F">
            <w:pPr>
              <w:rPr>
                <w:rFonts w:ascii="宋体" w:hAnsi="宋体"/>
                <w:szCs w:val="21"/>
              </w:rPr>
            </w:pPr>
          </w:p>
        </w:tc>
        <w:tc>
          <w:tcPr>
            <w:tcW w:w="3260" w:type="dxa"/>
            <w:tcBorders>
              <w:left w:val="single" w:sz="4" w:space="0" w:color="auto"/>
              <w:bottom w:val="single" w:sz="4" w:space="0" w:color="auto"/>
              <w:right w:val="single" w:sz="4" w:space="0" w:color="auto"/>
            </w:tcBorders>
          </w:tcPr>
          <w:p w:rsidR="007A6D6B" w:rsidRDefault="007A6D6B" w:rsidP="00AF157F">
            <w:pPr>
              <w:rPr>
                <w:rFonts w:ascii="宋体" w:hAnsi="宋体"/>
                <w:color w:val="000000"/>
                <w:szCs w:val="21"/>
              </w:rPr>
            </w:pPr>
          </w:p>
          <w:p w:rsidR="007A6D6B" w:rsidRDefault="007A6D6B" w:rsidP="00AF157F">
            <w:pPr>
              <w:rPr>
                <w:rFonts w:ascii="宋体" w:hAnsi="宋体"/>
                <w:color w:val="000000"/>
                <w:szCs w:val="21"/>
              </w:rPr>
            </w:pPr>
            <w:r>
              <w:rPr>
                <w:rFonts w:ascii="宋体" w:hAnsi="宋体" w:hint="eastAsia"/>
                <w:color w:val="000000"/>
                <w:szCs w:val="21"/>
              </w:rPr>
              <w:t>袁乐平（主席：</w:t>
            </w:r>
            <w:r>
              <w:rPr>
                <w:rFonts w:ascii="宋体" w:hAnsi="宋体"/>
                <w:color w:val="000000"/>
                <w:szCs w:val="21"/>
              </w:rPr>
              <w:t>13973163742</w:t>
            </w:r>
            <w:r>
              <w:rPr>
                <w:rFonts w:ascii="宋体" w:hAnsi="宋体" w:hint="eastAsia"/>
                <w:color w:val="000000"/>
                <w:szCs w:val="21"/>
              </w:rPr>
              <w:t>）</w:t>
            </w:r>
          </w:p>
          <w:p w:rsidR="007A6D6B" w:rsidRDefault="007A6D6B" w:rsidP="00AF157F">
            <w:pPr>
              <w:rPr>
                <w:rFonts w:ascii="宋体" w:hAnsi="宋体"/>
                <w:color w:val="000000"/>
                <w:szCs w:val="21"/>
              </w:rPr>
            </w:pPr>
            <w:r>
              <w:rPr>
                <w:rFonts w:ascii="宋体" w:hAnsi="宋体" w:hint="eastAsia"/>
                <w:color w:val="000000"/>
                <w:szCs w:val="21"/>
              </w:rPr>
              <w:t xml:space="preserve">傅  </w:t>
            </w:r>
            <w:proofErr w:type="gramStart"/>
            <w:r>
              <w:rPr>
                <w:rFonts w:ascii="宋体" w:hAnsi="宋体" w:hint="eastAsia"/>
                <w:color w:val="000000"/>
                <w:szCs w:val="21"/>
              </w:rPr>
              <w:t>沂</w:t>
            </w:r>
            <w:proofErr w:type="gramEnd"/>
            <w:r>
              <w:rPr>
                <w:rFonts w:ascii="宋体" w:hAnsi="宋体" w:hint="eastAsia"/>
                <w:color w:val="000000"/>
                <w:szCs w:val="21"/>
              </w:rPr>
              <w:t>（13975821826）</w:t>
            </w:r>
          </w:p>
          <w:p w:rsidR="007A6D6B" w:rsidRDefault="007A6D6B" w:rsidP="00AF157F">
            <w:pPr>
              <w:rPr>
                <w:rFonts w:ascii="宋体" w:hAnsi="宋体"/>
                <w:color w:val="000000"/>
                <w:szCs w:val="21"/>
              </w:rPr>
            </w:pPr>
            <w:r>
              <w:rPr>
                <w:rFonts w:ascii="宋体" w:hAnsi="宋体" w:hint="eastAsia"/>
                <w:color w:val="000000"/>
                <w:szCs w:val="21"/>
              </w:rPr>
              <w:t xml:space="preserve">林  </w:t>
            </w:r>
            <w:proofErr w:type="gramStart"/>
            <w:r>
              <w:rPr>
                <w:rFonts w:ascii="宋体" w:hAnsi="宋体" w:hint="eastAsia"/>
                <w:color w:val="000000"/>
                <w:szCs w:val="21"/>
              </w:rPr>
              <w:t>莎</w:t>
            </w:r>
            <w:proofErr w:type="gramEnd"/>
            <w:r>
              <w:rPr>
                <w:rFonts w:ascii="宋体" w:hAnsi="宋体" w:hint="eastAsia"/>
                <w:color w:val="000000"/>
                <w:szCs w:val="21"/>
              </w:rPr>
              <w:t>（13308486842）</w:t>
            </w:r>
          </w:p>
          <w:p w:rsidR="007A6D6B" w:rsidRDefault="007A6D6B" w:rsidP="00AF157F">
            <w:pPr>
              <w:rPr>
                <w:rFonts w:ascii="宋体" w:hAnsi="宋体"/>
                <w:b/>
                <w:color w:val="000000"/>
                <w:szCs w:val="21"/>
              </w:rPr>
            </w:pPr>
            <w:r>
              <w:rPr>
                <w:rFonts w:ascii="宋体" w:hAnsi="宋体" w:hint="eastAsia"/>
                <w:color w:val="000000"/>
                <w:szCs w:val="21"/>
              </w:rPr>
              <w:t>秘 书:祝平衡（</w:t>
            </w:r>
            <w:r w:rsidRPr="006A03EB">
              <w:rPr>
                <w:rFonts w:ascii="宋体" w:hAnsi="宋体"/>
                <w:color w:val="000000"/>
                <w:szCs w:val="21"/>
              </w:rPr>
              <w:t>13637493007</w:t>
            </w:r>
            <w:r>
              <w:rPr>
                <w:rFonts w:ascii="宋体" w:hAnsi="宋体" w:hint="eastAsia"/>
                <w:color w:val="000000"/>
                <w:szCs w:val="21"/>
              </w:rPr>
              <w:t>）</w:t>
            </w:r>
          </w:p>
        </w:tc>
        <w:tc>
          <w:tcPr>
            <w:tcW w:w="2457" w:type="dxa"/>
            <w:tcBorders>
              <w:left w:val="single" w:sz="4" w:space="0" w:color="auto"/>
              <w:bottom w:val="single" w:sz="4" w:space="0" w:color="auto"/>
            </w:tcBorders>
          </w:tcPr>
          <w:p w:rsidR="007A6D6B" w:rsidRDefault="007A6D6B" w:rsidP="00AF157F">
            <w:pPr>
              <w:rPr>
                <w:rFonts w:ascii="宋体" w:hAnsi="宋体"/>
                <w:szCs w:val="21"/>
              </w:rPr>
            </w:pPr>
          </w:p>
          <w:p w:rsidR="007A6D6B" w:rsidRDefault="007A6D6B" w:rsidP="00AF157F">
            <w:pPr>
              <w:rPr>
                <w:rFonts w:ascii="宋体" w:hAnsi="宋体"/>
                <w:szCs w:val="21"/>
              </w:rPr>
            </w:pPr>
            <w:r>
              <w:rPr>
                <w:rFonts w:ascii="宋体" w:hAnsi="宋体" w:hint="eastAsia"/>
                <w:szCs w:val="21"/>
              </w:rPr>
              <w:t xml:space="preserve">袁乐平  傅 </w:t>
            </w:r>
            <w:proofErr w:type="gramStart"/>
            <w:r>
              <w:rPr>
                <w:rFonts w:ascii="宋体" w:hAnsi="宋体" w:hint="eastAsia"/>
                <w:szCs w:val="21"/>
              </w:rPr>
              <w:t>沂</w:t>
            </w:r>
            <w:proofErr w:type="gramEnd"/>
            <w:r>
              <w:rPr>
                <w:rFonts w:ascii="宋体" w:hAnsi="宋体" w:hint="eastAsia"/>
                <w:szCs w:val="21"/>
              </w:rPr>
              <w:t xml:space="preserve">   </w:t>
            </w:r>
          </w:p>
        </w:tc>
      </w:tr>
    </w:tbl>
    <w:p w:rsidR="00746361" w:rsidRDefault="00746361" w:rsidP="00746361">
      <w:pPr>
        <w:pStyle w:val="a3"/>
        <w:shd w:val="clear" w:color="auto" w:fill="FFFFFF"/>
        <w:spacing w:line="2" w:lineRule="atLeast"/>
        <w:rPr>
          <w:color w:val="333333"/>
          <w:sz w:val="19"/>
          <w:szCs w:val="19"/>
        </w:rPr>
      </w:pPr>
      <w:r>
        <w:rPr>
          <w:rStyle w:val="a4"/>
          <w:rFonts w:hint="eastAsia"/>
          <w:color w:val="333333"/>
          <w:sz w:val="19"/>
          <w:szCs w:val="19"/>
        </w:rPr>
        <w:t>答辩学生注意事项：</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1、答辩前，按匿名评审意见修改论文，并简装论文5本。</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2、答辩前两周，将论文2份和评阅书2份分送评审专家，将论文1份送答辩秘书。答辩秘书的电话附在其姓名后。</w:t>
      </w:r>
      <w:r>
        <w:rPr>
          <w:rStyle w:val="a4"/>
          <w:rFonts w:hint="eastAsia"/>
          <w:color w:val="333333"/>
          <w:sz w:val="19"/>
          <w:szCs w:val="19"/>
        </w:rPr>
        <w:t>提醒校外专家在评阅书上加盖单位公章。</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3、制作答辩投影稿(</w:t>
      </w:r>
      <w:proofErr w:type="spellStart"/>
      <w:r>
        <w:rPr>
          <w:rFonts w:hint="eastAsia"/>
          <w:color w:val="333333"/>
          <w:sz w:val="19"/>
          <w:szCs w:val="19"/>
        </w:rPr>
        <w:t>ppt</w:t>
      </w:r>
      <w:proofErr w:type="spellEnd"/>
      <w:r>
        <w:rPr>
          <w:rFonts w:hint="eastAsia"/>
          <w:color w:val="333333"/>
          <w:sz w:val="19"/>
          <w:szCs w:val="19"/>
        </w:rPr>
        <w:t>)，要求要重点突出、简明扼要、清晰美观、对比度大。</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4、提前10分钟到场，全程参加答辩会。</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5、答辩前，安装和调试答辩投影稿。</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6、在答辩前两周，将论文交送各答辩委员。</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7、报告学位论文主要内容至少30分钟。</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8、学员必须向答辩委员会报告针对匿名评审意见对论文进行修改的情况。</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9、答辩会后，按答辩委员会的意见修改论文，并精装论文。</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10、在规定日期之内交付各种材料、复印件、照片等给</w:t>
      </w:r>
      <w:proofErr w:type="gramStart"/>
      <w:r>
        <w:rPr>
          <w:rFonts w:hint="eastAsia"/>
          <w:color w:val="333333"/>
          <w:sz w:val="19"/>
          <w:szCs w:val="19"/>
        </w:rPr>
        <w:t>答辩组</w:t>
      </w:r>
      <w:proofErr w:type="gramEnd"/>
      <w:r>
        <w:rPr>
          <w:rFonts w:hint="eastAsia"/>
          <w:color w:val="333333"/>
          <w:sz w:val="19"/>
          <w:szCs w:val="19"/>
        </w:rPr>
        <w:t>秘书。</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11、</w:t>
      </w:r>
      <w:r>
        <w:rPr>
          <w:rStyle w:val="a4"/>
          <w:rFonts w:hint="eastAsia"/>
          <w:color w:val="333333"/>
          <w:sz w:val="19"/>
          <w:szCs w:val="19"/>
        </w:rPr>
        <w:t>答辩前，提交一份个人信息情况给导师，同时通知指导老师到答辩现场介绍答辩人情况。</w:t>
      </w:r>
    </w:p>
    <w:p w:rsidR="00746361" w:rsidRDefault="00746361" w:rsidP="00746361">
      <w:pPr>
        <w:pStyle w:val="a3"/>
        <w:shd w:val="clear" w:color="auto" w:fill="FFFFFF"/>
        <w:spacing w:line="2" w:lineRule="atLeast"/>
        <w:rPr>
          <w:color w:val="333333"/>
          <w:sz w:val="19"/>
          <w:szCs w:val="19"/>
        </w:rPr>
      </w:pPr>
      <w:r>
        <w:rPr>
          <w:rStyle w:val="a4"/>
          <w:rFonts w:hint="eastAsia"/>
          <w:color w:val="333333"/>
          <w:sz w:val="19"/>
          <w:szCs w:val="19"/>
        </w:rPr>
        <w:t>指导教师职责：</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1.请各位导师将答辩安排通知到自己的研究生。</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2.及时完成各种表格的填写和签名。</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3.导师到答辩现场介绍答辩人的基本情况，包括简历、政治思想表现、学习成绩和学位论文工作等。</w:t>
      </w:r>
    </w:p>
    <w:p w:rsidR="00746361" w:rsidRDefault="00746361" w:rsidP="00746361">
      <w:pPr>
        <w:pStyle w:val="a3"/>
        <w:shd w:val="clear" w:color="auto" w:fill="FFFFFF"/>
        <w:spacing w:line="2" w:lineRule="atLeast"/>
        <w:rPr>
          <w:color w:val="333333"/>
          <w:sz w:val="19"/>
          <w:szCs w:val="19"/>
        </w:rPr>
      </w:pPr>
      <w:proofErr w:type="gramStart"/>
      <w:r>
        <w:rPr>
          <w:rStyle w:val="a4"/>
          <w:rFonts w:hint="eastAsia"/>
          <w:color w:val="333333"/>
          <w:sz w:val="19"/>
          <w:szCs w:val="19"/>
        </w:rPr>
        <w:lastRenderedPageBreak/>
        <w:t>答辨</w:t>
      </w:r>
      <w:proofErr w:type="gramEnd"/>
      <w:r>
        <w:rPr>
          <w:rStyle w:val="a4"/>
          <w:rFonts w:hint="eastAsia"/>
          <w:color w:val="333333"/>
          <w:sz w:val="19"/>
          <w:szCs w:val="19"/>
        </w:rPr>
        <w:t>秘书职责：</w:t>
      </w:r>
      <w:r>
        <w:rPr>
          <w:rFonts w:hint="eastAsia"/>
          <w:color w:val="333333"/>
          <w:sz w:val="19"/>
          <w:szCs w:val="19"/>
        </w:rPr>
        <w:br/>
        <w:t>1、请</w:t>
      </w:r>
      <w:proofErr w:type="gramStart"/>
      <w:r>
        <w:rPr>
          <w:rFonts w:hint="eastAsia"/>
          <w:color w:val="333333"/>
          <w:sz w:val="19"/>
          <w:szCs w:val="19"/>
        </w:rPr>
        <w:t>答辨</w:t>
      </w:r>
      <w:proofErr w:type="gramEnd"/>
      <w:r>
        <w:rPr>
          <w:rFonts w:hint="eastAsia"/>
          <w:color w:val="333333"/>
          <w:sz w:val="19"/>
          <w:szCs w:val="19"/>
        </w:rPr>
        <w:t>秘书提前三天去</w:t>
      </w:r>
      <w:proofErr w:type="gramStart"/>
      <w:r>
        <w:rPr>
          <w:rFonts w:hint="eastAsia"/>
          <w:color w:val="333333"/>
          <w:sz w:val="19"/>
          <w:szCs w:val="19"/>
        </w:rPr>
        <w:t>研</w:t>
      </w:r>
      <w:proofErr w:type="gramEnd"/>
      <w:r>
        <w:rPr>
          <w:rFonts w:hint="eastAsia"/>
          <w:color w:val="333333"/>
          <w:sz w:val="19"/>
          <w:szCs w:val="19"/>
        </w:rPr>
        <w:t>管中心领取相关材料，并了解组织材料的有关规定。</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2、协助答辩委员会主席确保各位评审老师包括校外专家准时出席。</w:t>
      </w:r>
    </w:p>
    <w:p w:rsidR="00746361" w:rsidRDefault="00746361" w:rsidP="00746361">
      <w:pPr>
        <w:pStyle w:val="a3"/>
        <w:shd w:val="clear" w:color="auto" w:fill="FFFFFF"/>
        <w:spacing w:line="2" w:lineRule="atLeast"/>
        <w:rPr>
          <w:color w:val="333333"/>
          <w:sz w:val="19"/>
          <w:szCs w:val="19"/>
        </w:rPr>
      </w:pPr>
      <w:r>
        <w:rPr>
          <w:rFonts w:hint="eastAsia"/>
          <w:color w:val="333333"/>
          <w:sz w:val="19"/>
          <w:szCs w:val="19"/>
        </w:rPr>
        <w:t>3、通知指导老师到答辩会场介绍答辩人情况。</w:t>
      </w:r>
    </w:p>
    <w:p w:rsidR="008D275E" w:rsidRPr="00746361" w:rsidRDefault="008D275E"/>
    <w:sectPr w:rsidR="008D275E" w:rsidRPr="00746361" w:rsidSect="008D27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6D6B"/>
    <w:rsid w:val="00146839"/>
    <w:rsid w:val="001B1317"/>
    <w:rsid w:val="00746361"/>
    <w:rsid w:val="007A6D6B"/>
    <w:rsid w:val="008A1EAA"/>
    <w:rsid w:val="008D27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D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361"/>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74636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2017-11-27T03:45:00Z</dcterms:created>
  <dcterms:modified xsi:type="dcterms:W3CDTF">2017-11-27T04:03:00Z</dcterms:modified>
</cp:coreProperties>
</file>