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中南大学研究生学位论文预答辩</w:t>
      </w:r>
      <w:r>
        <w:rPr>
          <w:rFonts w:hint="eastAsia" w:ascii="宋体" w:hAnsi="宋体"/>
          <w:b/>
          <w:sz w:val="36"/>
          <w:szCs w:val="36"/>
          <w:lang w:eastAsia="zh-CN"/>
        </w:rPr>
        <w:t>（开题）</w:t>
      </w:r>
      <w:r>
        <w:rPr>
          <w:rFonts w:hint="eastAsia" w:ascii="宋体" w:hAnsi="宋体"/>
          <w:b/>
          <w:sz w:val="36"/>
          <w:szCs w:val="36"/>
        </w:rPr>
        <w:t>公告</w:t>
      </w:r>
      <w:r>
        <w:rPr>
          <w:rFonts w:hint="eastAsia" w:ascii="宋体" w:hAnsi="宋体"/>
          <w:b/>
          <w:sz w:val="36"/>
          <w:szCs w:val="36"/>
          <w:lang w:eastAsia="zh-CN"/>
        </w:rPr>
        <w:t>（第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spacing w:line="480" w:lineRule="exact"/>
        <w:ind w:firstLine="280" w:firstLineChars="100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二级培养单位：</w:t>
      </w:r>
      <w:r>
        <w:rPr>
          <w:rFonts w:ascii="楷体GB-2312" w:eastAsia="楷体GB-2312"/>
          <w:sz w:val="28"/>
          <w:szCs w:val="28"/>
        </w:rPr>
        <w:t xml:space="preserve">                                                     </w:t>
      </w:r>
      <w:r>
        <w:rPr>
          <w:rFonts w:hint="eastAsia" w:ascii="楷体GB-2312" w:eastAsia="楷体GB-2312"/>
          <w:sz w:val="28"/>
          <w:szCs w:val="28"/>
          <w:lang w:val="en-US" w:eastAsia="zh-CN"/>
        </w:rPr>
        <w:t xml:space="preserve">   </w:t>
      </w:r>
      <w:r>
        <w:rPr>
          <w:rFonts w:hint="eastAsia" w:ascii="楷体GB-2312" w:eastAsia="楷体GB-2312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sz w:val="28"/>
          <w:szCs w:val="28"/>
        </w:rPr>
        <w:t>2017年12月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1230"/>
        <w:gridCol w:w="1215"/>
        <w:gridCol w:w="1320"/>
        <w:gridCol w:w="1785"/>
        <w:gridCol w:w="1575"/>
        <w:gridCol w:w="1575"/>
        <w:gridCol w:w="4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报告人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学生类别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（硕士∕博士）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预答辩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（开题）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时间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预答辩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lang w:eastAsia="zh-CN"/>
              </w:rPr>
              <w:t>（开题）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地点</w:t>
            </w:r>
          </w:p>
        </w:tc>
        <w:tc>
          <w:tcPr>
            <w:tcW w:w="469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131612336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彭柳荫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长沙农商银行事后监督及影像管理系统运营管理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151612200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詹海英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“互联网+”背景下K制药公司营销战略研究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151612523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曾吉如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互联网金融背景下的政策性银行发展策略研究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151612532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周天纯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“营改增”对J建筑企业的影响研究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151612481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刘立威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M公司盈利模式的研究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151612356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陈立阳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  <w:t>PP金融科技资金集中管理模式研究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141617572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王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琛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基于全生命周期视角下的PPP项目风险管理研究--以岳宁大道PPP项目为例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141612389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胡兰凤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正乾方投资公司互联网营销策略研究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141612280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吴依林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“安德生”公司薪酬体系优化设计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161617508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毛祖祥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Times New Roman" w:eastAsiaTheme="minorEastAsia"/>
                <w:sz w:val="21"/>
                <w:szCs w:val="21"/>
                <w:highlight w:val="none"/>
                <w:lang w:val="en-US" w:eastAsia="zh-CN"/>
              </w:rPr>
              <w:t>E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MBA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（开题）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我国商业银行的个人住房贷款的风险管理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 xml:space="preserve">  1</w:t>
            </w:r>
            <w:r>
              <w:rPr>
                <w:rFonts w:hint="eastAsia"/>
                <w:szCs w:val="21"/>
              </w:rPr>
              <w:t>41612542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黄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维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王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MBA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（开题）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hanging="420" w:firstLineChars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中国铁塔常德分公司发展战略研究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49"/>
              </w:tabs>
              <w:spacing w:before="100" w:beforeAutospacing="1" w:after="100" w:afterAutospacing="1"/>
              <w:ind w:hanging="420" w:firstLineChars="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151611154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许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双重股权结构对盈余管理的影响研究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151611167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谢卓瞻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基于企业生命周期的归类变更盈余管理研究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151611137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吴小芳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王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敏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生命周期、多元化经营对公司财务绩效的影响研究——基于上市公司的数据分析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151612593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廖雅婷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万达集团并购文化行业企业的风险研究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151612600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段莉芳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喻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凯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H大学固定资产内部控制体系优化研究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151612595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龙思远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李世辉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.1.13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</w:rPr>
              <w:t>楼</w:t>
            </w:r>
          </w:p>
        </w:tc>
        <w:tc>
          <w:tcPr>
            <w:tcW w:w="4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highlight w:val="none"/>
                <w:lang w:val="en-US" w:eastAsia="zh-CN"/>
              </w:rPr>
              <w:t>PPP项目社会资本风险管理研究--以A县污水处理厂PPP项目为例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ÃÂÃÂÃÂÃÂÃÂÃÂÃÂÃÃ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B6+CAJSymbolA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MR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FRM109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vOT863180f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4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Display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7+CAJ FNT0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Euclid Fraktur">
    <w:altName w:val="Estrangelo Edessa"/>
    <w:panose1 w:val="03010601010101010101"/>
    <w:charset w:val="00"/>
    <w:family w:val="auto"/>
    <w:pitch w:val="default"/>
    <w:sig w:usb0="00000000" w:usb1="00000000" w:usb2="00000000" w:usb3="80000000" w:csb0="8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 Tiger">
    <w:altName w:val="MT Extra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altName w:val="Segoe UI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Sitka 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TT6a9e2faf.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Y238+ZFWJLH-23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T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R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6+CAJSymbol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+ZMQCyA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8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C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MQCx6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B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A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4+ZMQCx6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D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E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BX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VJh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FVJhd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+ZFVJhd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41153C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4A5FD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C2"/>
    <w:rsid w:val="0007156B"/>
    <w:rsid w:val="00210878"/>
    <w:rsid w:val="00666343"/>
    <w:rsid w:val="007005B3"/>
    <w:rsid w:val="00731CFE"/>
    <w:rsid w:val="008A70C2"/>
    <w:rsid w:val="008E689F"/>
    <w:rsid w:val="008F5B66"/>
    <w:rsid w:val="00B97775"/>
    <w:rsid w:val="00BA1824"/>
    <w:rsid w:val="00C85909"/>
    <w:rsid w:val="00D83178"/>
    <w:rsid w:val="00E01BD5"/>
    <w:rsid w:val="034A708C"/>
    <w:rsid w:val="04705BA8"/>
    <w:rsid w:val="13CB50E3"/>
    <w:rsid w:val="22E614AC"/>
    <w:rsid w:val="26985327"/>
    <w:rsid w:val="2C1E3463"/>
    <w:rsid w:val="2D0A7110"/>
    <w:rsid w:val="2FEE7358"/>
    <w:rsid w:val="3A3C3B67"/>
    <w:rsid w:val="3F6404F7"/>
    <w:rsid w:val="49C129A2"/>
    <w:rsid w:val="4F675C09"/>
    <w:rsid w:val="536B2CA8"/>
    <w:rsid w:val="53F55328"/>
    <w:rsid w:val="5E776F20"/>
    <w:rsid w:val="63EC6291"/>
    <w:rsid w:val="6C596B2D"/>
    <w:rsid w:val="6DC268A9"/>
    <w:rsid w:val="7F2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57</Words>
  <Characters>326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Administrator</cp:lastModifiedBy>
  <dcterms:modified xsi:type="dcterms:W3CDTF">2018-01-02T01:19:08Z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