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FA" w:rsidRPr="00ED1D8C" w:rsidRDefault="00D65DB6">
      <w:pPr>
        <w:jc w:val="center"/>
        <w:rPr>
          <w:rFonts w:ascii="黑体" w:eastAsia="黑体"/>
          <w:b/>
          <w:sz w:val="32"/>
          <w:szCs w:val="32"/>
        </w:rPr>
      </w:pPr>
      <w:r w:rsidRPr="00ED1D8C">
        <w:rPr>
          <w:rFonts w:ascii="黑体" w:eastAsia="黑体" w:hint="eastAsia"/>
          <w:b/>
          <w:sz w:val="32"/>
          <w:szCs w:val="32"/>
        </w:rPr>
        <w:t>工商管理博士研究生培养方案</w:t>
      </w:r>
    </w:p>
    <w:p w:rsidR="00961DFA" w:rsidRDefault="00961DFA" w:rsidP="0056667E">
      <w:pPr>
        <w:spacing w:afterLines="30" w:line="460" w:lineRule="exact"/>
        <w:ind w:firstLineChars="200" w:firstLine="600"/>
        <w:rPr>
          <w:rFonts w:ascii="仿宋_GB2312" w:eastAsia="仿宋_GB2312" w:hAnsi="宋体"/>
          <w:sz w:val="30"/>
          <w:szCs w:val="30"/>
        </w:rPr>
      </w:pPr>
    </w:p>
    <w:p w:rsidR="00961DFA" w:rsidRPr="00ED1D8C" w:rsidRDefault="00D65DB6" w:rsidP="0056667E">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授予学位类别：管理学博士学位</w:t>
      </w:r>
    </w:p>
    <w:p w:rsidR="00961DFA" w:rsidRPr="00ED1D8C" w:rsidRDefault="00D65DB6" w:rsidP="0056667E">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一级学科（专业学位）代码名称：1202(工商管理）</w:t>
      </w:r>
    </w:p>
    <w:p w:rsidR="00961DFA" w:rsidRPr="00ED1D8C" w:rsidRDefault="00D65DB6" w:rsidP="0056667E">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制订单位：中南大学商学院</w:t>
      </w:r>
    </w:p>
    <w:p w:rsidR="00961DFA" w:rsidRPr="00ED1D8C" w:rsidRDefault="00D65DB6" w:rsidP="0056667E">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培养方案版本号：2016版</w:t>
      </w:r>
    </w:p>
    <w:p w:rsidR="00961DFA" w:rsidRDefault="00961DFA">
      <w:pPr>
        <w:spacing w:line="360" w:lineRule="exact"/>
        <w:jc w:val="center"/>
        <w:rPr>
          <w:rFonts w:ascii="仿宋_GB2312" w:eastAsia="仿宋_GB2312" w:hAnsi="宋体"/>
          <w:sz w:val="28"/>
          <w:szCs w:val="28"/>
        </w:rPr>
      </w:pPr>
    </w:p>
    <w:p w:rsidR="00961DFA" w:rsidRPr="00ED1D8C" w:rsidRDefault="00D65DB6" w:rsidP="00ED1D8C">
      <w:pPr>
        <w:tabs>
          <w:tab w:val="left" w:pos="5580"/>
        </w:tabs>
        <w:spacing w:line="360" w:lineRule="exact"/>
        <w:ind w:firstLineChars="200" w:firstLine="422"/>
        <w:rPr>
          <w:rFonts w:asciiTheme="minorEastAsia" w:eastAsiaTheme="minorEastAsia" w:hAnsiTheme="minorEastAsia"/>
          <w:b/>
          <w:szCs w:val="21"/>
        </w:rPr>
      </w:pPr>
      <w:r w:rsidRPr="00ED1D8C">
        <w:rPr>
          <w:rFonts w:asciiTheme="minorEastAsia" w:eastAsiaTheme="minorEastAsia" w:hAnsiTheme="minorEastAsia" w:hint="eastAsia"/>
          <w:b/>
          <w:szCs w:val="21"/>
        </w:rPr>
        <w:t>一、学科概况</w:t>
      </w:r>
    </w:p>
    <w:p w:rsidR="00961DFA" w:rsidRPr="00ED1D8C" w:rsidRDefault="00D65DB6" w:rsidP="00ED1D8C">
      <w:pPr>
        <w:spacing w:line="360" w:lineRule="exact"/>
        <w:ind w:firstLineChars="200" w:firstLine="420"/>
        <w:rPr>
          <w:rFonts w:asciiTheme="minorEastAsia" w:eastAsiaTheme="minorEastAsia" w:hAnsiTheme="minorEastAsia"/>
          <w:b/>
          <w:bCs/>
          <w:szCs w:val="21"/>
        </w:rPr>
      </w:pPr>
      <w:r w:rsidRPr="00ED1D8C">
        <w:rPr>
          <w:rFonts w:asciiTheme="minorEastAsia" w:eastAsiaTheme="minorEastAsia" w:hAnsiTheme="minorEastAsia"/>
          <w:szCs w:val="21"/>
        </w:rPr>
        <w:t>工商管理是管理学门类中的一级学科。</w:t>
      </w:r>
      <w:r w:rsidRPr="00ED1D8C">
        <w:rPr>
          <w:rFonts w:asciiTheme="minorEastAsia" w:eastAsiaTheme="minorEastAsia" w:hAnsiTheme="minorEastAsia" w:hint="eastAsia"/>
          <w:szCs w:val="21"/>
        </w:rPr>
        <w:t>该</w:t>
      </w:r>
      <w:r w:rsidRPr="00ED1D8C">
        <w:rPr>
          <w:rFonts w:asciiTheme="minorEastAsia" w:eastAsiaTheme="minorEastAsia" w:hAnsiTheme="minorEastAsia" w:cs="宋体" w:hint="eastAsia"/>
          <w:szCs w:val="21"/>
        </w:rPr>
        <w:t>学科以社会微观经济组织为研究对象，系统地研究其管理活动的普遍规律和应用方法的学科。具体地说，工商管理学科以企业的经营管理问题为研究对象，以经济学、行为科学和社会心理学为主要理论基础，以统计学、运筹学等数理分析方法和案例分析方法等为主要研究手段，探讨和研究企业各项管理决策的形成过程、特征和相互关系，以及企业作为一个整体与外部环境之间的相互联系，并从中探索、归纳和总结出旨在获得成效、提高效率的一般规律和管理方法。工商管理学科的研究目的是为企业的经营管理决策和管理实践活动提供理论指导和科学依据，培养各类专业管理人才，提高企业经营管理效率，推动企业持续发展，从而促进社会经济的发展。</w:t>
      </w:r>
    </w:p>
    <w:p w:rsidR="00961DFA" w:rsidRPr="00ED1D8C" w:rsidRDefault="00D65DB6" w:rsidP="00ED1D8C">
      <w:pPr>
        <w:adjustRightInd w:val="0"/>
        <w:snapToGrid w:val="0"/>
        <w:spacing w:line="360" w:lineRule="exact"/>
        <w:ind w:firstLineChars="200" w:firstLine="420"/>
        <w:outlineLvl w:val="0"/>
        <w:rPr>
          <w:rFonts w:asciiTheme="minorEastAsia" w:eastAsiaTheme="minorEastAsia" w:hAnsiTheme="minorEastAsia"/>
          <w:szCs w:val="21"/>
        </w:rPr>
      </w:pPr>
      <w:r w:rsidRPr="00ED1D8C">
        <w:rPr>
          <w:rFonts w:asciiTheme="minorEastAsia" w:eastAsiaTheme="minorEastAsia" w:hAnsiTheme="minorEastAsia"/>
          <w:szCs w:val="21"/>
        </w:rPr>
        <w:t>我</w:t>
      </w:r>
      <w:proofErr w:type="gramStart"/>
      <w:r w:rsidRPr="00ED1D8C">
        <w:rPr>
          <w:rFonts w:asciiTheme="minorEastAsia" w:eastAsiaTheme="minorEastAsia" w:hAnsiTheme="minorEastAsia"/>
          <w:szCs w:val="21"/>
        </w:rPr>
        <w:t>校工商管理</w:t>
      </w:r>
      <w:proofErr w:type="gramEnd"/>
      <w:r w:rsidRPr="00ED1D8C">
        <w:rPr>
          <w:rFonts w:asciiTheme="minorEastAsia" w:eastAsiaTheme="minorEastAsia" w:hAnsiTheme="minorEastAsia" w:hint="eastAsia"/>
          <w:szCs w:val="21"/>
        </w:rPr>
        <w:t>学科瞄准国家重大需要，服务于区域经济建设，覆盖了“基础研究”、“应用基础研究”和“应用研究”三大领域。</w:t>
      </w:r>
      <w:r w:rsidRPr="00ED1D8C">
        <w:rPr>
          <w:rFonts w:asciiTheme="minorEastAsia" w:eastAsiaTheme="minorEastAsia" w:hAnsiTheme="minorEastAsia"/>
          <w:szCs w:val="21"/>
        </w:rPr>
        <w:t>已形成了</w:t>
      </w:r>
      <w:r w:rsidRPr="00ED1D8C">
        <w:rPr>
          <w:rFonts w:asciiTheme="minorEastAsia" w:eastAsiaTheme="minorEastAsia" w:hAnsiTheme="minorEastAsia" w:hint="eastAsia"/>
          <w:szCs w:val="21"/>
        </w:rPr>
        <w:t>包括会计学、企业管理、技术经济与管理、财务管理、市场营销、创业与中小企业管理、区域与产业经济管理、资源经济与管理八个</w:t>
      </w:r>
      <w:r w:rsidRPr="00ED1D8C">
        <w:rPr>
          <w:rFonts w:asciiTheme="minorEastAsia" w:eastAsiaTheme="minorEastAsia" w:hAnsiTheme="minorEastAsia"/>
          <w:szCs w:val="21"/>
        </w:rPr>
        <w:t>有特色和稳定的研究方向。本</w:t>
      </w:r>
      <w:r w:rsidRPr="00ED1D8C">
        <w:rPr>
          <w:rFonts w:asciiTheme="minorEastAsia" w:eastAsiaTheme="minorEastAsia" w:hAnsiTheme="minorEastAsia" w:hint="eastAsia"/>
          <w:szCs w:val="21"/>
        </w:rPr>
        <w:t>学科以中</w:t>
      </w:r>
      <w:r w:rsidRPr="00ED1D8C">
        <w:rPr>
          <w:rFonts w:asciiTheme="minorEastAsia" w:eastAsiaTheme="minorEastAsia" w:hAnsiTheme="minorEastAsia"/>
          <w:szCs w:val="21"/>
        </w:rPr>
        <w:t>青年学术带头人为主，在多年的教学和科研工作中，积累了丰富的博士研究生培养经验，</w:t>
      </w:r>
      <w:r w:rsidRPr="00ED1D8C">
        <w:rPr>
          <w:rFonts w:asciiTheme="minorEastAsia" w:eastAsiaTheme="minorEastAsia" w:hAnsiTheme="minorEastAsia" w:hint="eastAsia"/>
          <w:szCs w:val="21"/>
        </w:rPr>
        <w:t>培养了一批杰出优秀的高层次人才</w:t>
      </w:r>
      <w:r w:rsidRPr="00ED1D8C">
        <w:rPr>
          <w:rFonts w:asciiTheme="minorEastAsia" w:eastAsiaTheme="minorEastAsia" w:hAnsiTheme="minorEastAsia"/>
          <w:szCs w:val="21"/>
        </w:rPr>
        <w:t>。承担</w:t>
      </w:r>
      <w:r w:rsidRPr="00ED1D8C">
        <w:rPr>
          <w:rFonts w:asciiTheme="minorEastAsia" w:eastAsiaTheme="minorEastAsia" w:hAnsiTheme="minorEastAsia" w:hint="eastAsia"/>
          <w:szCs w:val="21"/>
        </w:rPr>
        <w:t>完成</w:t>
      </w:r>
      <w:r w:rsidRPr="00ED1D8C">
        <w:rPr>
          <w:rFonts w:asciiTheme="minorEastAsia" w:eastAsiaTheme="minorEastAsia" w:hAnsiTheme="minorEastAsia"/>
          <w:szCs w:val="21"/>
        </w:rPr>
        <w:t>了一系列重大的国家、省部级和</w:t>
      </w:r>
      <w:proofErr w:type="gramStart"/>
      <w:r w:rsidRPr="00ED1D8C">
        <w:rPr>
          <w:rFonts w:asciiTheme="minorEastAsia" w:eastAsiaTheme="minorEastAsia" w:hAnsiTheme="minorEastAsia"/>
          <w:szCs w:val="21"/>
        </w:rPr>
        <w:t>校企</w:t>
      </w:r>
      <w:proofErr w:type="gramEnd"/>
      <w:r w:rsidRPr="00ED1D8C">
        <w:rPr>
          <w:rFonts w:asciiTheme="minorEastAsia" w:eastAsiaTheme="minorEastAsia" w:hAnsiTheme="minorEastAsia"/>
          <w:szCs w:val="21"/>
        </w:rPr>
        <w:t>合作科研项目，</w:t>
      </w:r>
      <w:r w:rsidRPr="00ED1D8C">
        <w:rPr>
          <w:rFonts w:asciiTheme="minorEastAsia" w:eastAsiaTheme="minorEastAsia" w:hAnsiTheme="minorEastAsia" w:hint="eastAsia"/>
          <w:szCs w:val="21"/>
        </w:rPr>
        <w:t>研究</w:t>
      </w:r>
      <w:r w:rsidRPr="00ED1D8C">
        <w:rPr>
          <w:rFonts w:asciiTheme="minorEastAsia" w:eastAsiaTheme="minorEastAsia" w:hAnsiTheme="minorEastAsia"/>
          <w:szCs w:val="21"/>
        </w:rPr>
        <w:t>经费充足</w:t>
      </w:r>
      <w:r w:rsidRPr="00ED1D8C">
        <w:rPr>
          <w:rFonts w:asciiTheme="minorEastAsia" w:eastAsiaTheme="minorEastAsia" w:hAnsiTheme="minorEastAsia" w:hint="eastAsia"/>
          <w:szCs w:val="21"/>
        </w:rPr>
        <w:t>，</w:t>
      </w:r>
      <w:r w:rsidRPr="00ED1D8C">
        <w:rPr>
          <w:rFonts w:asciiTheme="minorEastAsia" w:eastAsiaTheme="minorEastAsia" w:hAnsiTheme="minorEastAsia"/>
          <w:szCs w:val="21"/>
        </w:rPr>
        <w:t>获得</w:t>
      </w:r>
      <w:r w:rsidRPr="00ED1D8C">
        <w:rPr>
          <w:rFonts w:asciiTheme="minorEastAsia" w:eastAsiaTheme="minorEastAsia" w:hAnsiTheme="minorEastAsia" w:hint="eastAsia"/>
          <w:szCs w:val="21"/>
        </w:rPr>
        <w:t>了一系列</w:t>
      </w:r>
      <w:r w:rsidRPr="00ED1D8C">
        <w:rPr>
          <w:rFonts w:asciiTheme="minorEastAsia" w:eastAsiaTheme="minorEastAsia" w:hAnsiTheme="minorEastAsia"/>
          <w:szCs w:val="21"/>
        </w:rPr>
        <w:t>国家和省部级科研成果奖励</w:t>
      </w:r>
      <w:r w:rsidRPr="00ED1D8C">
        <w:rPr>
          <w:rFonts w:asciiTheme="minorEastAsia" w:eastAsiaTheme="minorEastAsia" w:hAnsiTheme="minorEastAsia" w:hint="eastAsia"/>
          <w:szCs w:val="21"/>
        </w:rPr>
        <w:t>，总体水平处于</w:t>
      </w:r>
      <w:r w:rsidRPr="00ED1D8C">
        <w:rPr>
          <w:rFonts w:asciiTheme="minorEastAsia" w:eastAsiaTheme="minorEastAsia" w:hAnsiTheme="minorEastAsia"/>
          <w:szCs w:val="21"/>
        </w:rPr>
        <w:t>全国</w:t>
      </w:r>
      <w:r w:rsidRPr="00ED1D8C">
        <w:rPr>
          <w:rFonts w:asciiTheme="minorEastAsia" w:eastAsiaTheme="minorEastAsia" w:hAnsiTheme="minorEastAsia" w:hint="eastAsia"/>
          <w:szCs w:val="21"/>
        </w:rPr>
        <w:t>高校</w:t>
      </w:r>
      <w:r w:rsidRPr="00ED1D8C">
        <w:rPr>
          <w:rFonts w:asciiTheme="minorEastAsia" w:eastAsiaTheme="minorEastAsia" w:hAnsiTheme="minorEastAsia"/>
          <w:szCs w:val="21"/>
        </w:rPr>
        <w:t>前列。</w:t>
      </w:r>
    </w:p>
    <w:p w:rsidR="00961DFA" w:rsidRDefault="00ED1D8C" w:rsidP="00ED1D8C">
      <w:pPr>
        <w:tabs>
          <w:tab w:val="left" w:pos="5580"/>
        </w:tabs>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w:t>
      </w:r>
      <w:r>
        <w:rPr>
          <w:rFonts w:asciiTheme="minorEastAsia" w:eastAsiaTheme="minorEastAsia" w:hAnsiTheme="minorEastAsia"/>
          <w:b/>
          <w:szCs w:val="21"/>
        </w:rPr>
        <w:t>、</w:t>
      </w:r>
      <w:r>
        <w:rPr>
          <w:rFonts w:asciiTheme="minorEastAsia" w:eastAsiaTheme="minorEastAsia" w:hAnsiTheme="minorEastAsia" w:hint="eastAsia"/>
          <w:b/>
          <w:szCs w:val="21"/>
        </w:rPr>
        <w:t>主要</w:t>
      </w:r>
      <w:r w:rsidR="00D65DB6" w:rsidRPr="00ED1D8C">
        <w:rPr>
          <w:rFonts w:asciiTheme="minorEastAsia" w:eastAsiaTheme="minorEastAsia" w:hAnsiTheme="minorEastAsia"/>
          <w:b/>
          <w:szCs w:val="21"/>
        </w:rPr>
        <w:t>研究方向</w:t>
      </w:r>
    </w:p>
    <w:tbl>
      <w:tblPr>
        <w:tblStyle w:val="a6"/>
        <w:tblW w:w="0" w:type="auto"/>
        <w:tblLook w:val="04A0"/>
      </w:tblPr>
      <w:tblGrid>
        <w:gridCol w:w="817"/>
        <w:gridCol w:w="3402"/>
        <w:gridCol w:w="4303"/>
      </w:tblGrid>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序号</w:t>
            </w:r>
          </w:p>
        </w:tc>
        <w:tc>
          <w:tcPr>
            <w:tcW w:w="3402"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研究方向代码名称</w:t>
            </w:r>
          </w:p>
        </w:tc>
        <w:tc>
          <w:tcPr>
            <w:tcW w:w="4303"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研究方向英文名称</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1</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会计学</w:t>
            </w:r>
          </w:p>
        </w:tc>
        <w:tc>
          <w:tcPr>
            <w:tcW w:w="4303" w:type="dxa"/>
            <w:vAlign w:val="center"/>
          </w:tcPr>
          <w:p w:rsidR="00C53CAD" w:rsidRPr="00FF4263" w:rsidRDefault="00C53CAD" w:rsidP="00AE1FD2">
            <w:pPr>
              <w:widowControl/>
              <w:jc w:val="left"/>
              <w:rPr>
                <w:rFonts w:asciiTheme="minorEastAsia" w:eastAsiaTheme="minorEastAsia" w:hAnsiTheme="minorEastAsia"/>
                <w:color w:val="000000"/>
                <w:kern w:val="0"/>
                <w:szCs w:val="21"/>
              </w:rPr>
            </w:pPr>
            <w:r w:rsidRPr="00FF4263">
              <w:rPr>
                <w:rFonts w:asciiTheme="minorEastAsia" w:eastAsiaTheme="minorEastAsia" w:hAnsiTheme="minorEastAsia" w:hint="eastAsia"/>
                <w:szCs w:val="21"/>
              </w:rPr>
              <w:t>Accounting</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2</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企业管理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Business</w:t>
            </w:r>
            <w:r w:rsidRPr="00FF4263">
              <w:rPr>
                <w:rFonts w:asciiTheme="minorEastAsia" w:eastAsiaTheme="minorEastAsia" w:hAnsiTheme="minorEastAsia" w:hint="eastAsia"/>
                <w:szCs w:val="21"/>
              </w:rPr>
              <w:t xml:space="preserve"> </w:t>
            </w:r>
            <w:r w:rsidRPr="00FF4263">
              <w:rPr>
                <w:rFonts w:asciiTheme="minorEastAsia" w:eastAsiaTheme="minorEastAsia" w:hAnsiTheme="minorEastAsia"/>
                <w:szCs w:val="21"/>
              </w:rPr>
              <w:t>Administration</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3</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技术经济及管理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Technical Economics and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4</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财务管理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Financial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5</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市场营销</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Marketing</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6</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创业与中小企业管理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 xml:space="preserve">Entrepreneurship and </w:t>
            </w:r>
            <w:r w:rsidRPr="00FF4263">
              <w:rPr>
                <w:rFonts w:asciiTheme="minorEastAsia" w:eastAsiaTheme="minorEastAsia" w:hAnsiTheme="minorEastAsia" w:hint="eastAsia"/>
                <w:szCs w:val="21"/>
              </w:rPr>
              <w:t>SMEs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7</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区域与产业经济管理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 xml:space="preserve">Regional and </w:t>
            </w:r>
            <w:r w:rsidRPr="00FF4263">
              <w:rPr>
                <w:rFonts w:asciiTheme="minorEastAsia" w:eastAsiaTheme="minorEastAsia" w:hAnsiTheme="minorEastAsia" w:hint="eastAsia"/>
                <w:szCs w:val="21"/>
              </w:rPr>
              <w:t>I</w:t>
            </w:r>
            <w:r w:rsidRPr="00FF4263">
              <w:rPr>
                <w:rFonts w:asciiTheme="minorEastAsia" w:eastAsiaTheme="minorEastAsia" w:hAnsiTheme="minorEastAsia"/>
                <w:szCs w:val="21"/>
              </w:rPr>
              <w:t xml:space="preserve">ndustrial </w:t>
            </w:r>
            <w:r w:rsidRPr="00FF4263">
              <w:rPr>
                <w:rFonts w:asciiTheme="minorEastAsia" w:eastAsiaTheme="minorEastAsia" w:hAnsiTheme="minorEastAsia" w:hint="eastAsia"/>
                <w:szCs w:val="21"/>
              </w:rPr>
              <w:t>E</w:t>
            </w:r>
            <w:r w:rsidRPr="00FF4263">
              <w:rPr>
                <w:rFonts w:asciiTheme="minorEastAsia" w:eastAsiaTheme="minorEastAsia" w:hAnsiTheme="minorEastAsia"/>
                <w:szCs w:val="21"/>
              </w:rPr>
              <w:t xml:space="preserve">conomic </w:t>
            </w:r>
            <w:r w:rsidRPr="00FF4263">
              <w:rPr>
                <w:rFonts w:asciiTheme="minorEastAsia" w:eastAsiaTheme="minorEastAsia" w:hAnsiTheme="minorEastAsia" w:hint="eastAsia"/>
                <w:szCs w:val="21"/>
              </w:rPr>
              <w:t>M</w:t>
            </w:r>
            <w:r w:rsidRPr="00FF4263">
              <w:rPr>
                <w:rFonts w:asciiTheme="minorEastAsia" w:eastAsiaTheme="minorEastAsia" w:hAnsiTheme="minorEastAsia"/>
                <w:szCs w:val="21"/>
              </w:rPr>
              <w:t>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8</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资源经济与管理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Resource Economics and Management</w:t>
            </w:r>
          </w:p>
        </w:tc>
      </w:tr>
    </w:tbl>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1. </w:t>
      </w:r>
      <w:r w:rsidRPr="00ED1D8C">
        <w:rPr>
          <w:rFonts w:asciiTheme="minorEastAsia" w:eastAsiaTheme="minorEastAsia" w:hAnsiTheme="minorEastAsia" w:cs="宋体" w:hint="eastAsia"/>
          <w:szCs w:val="21"/>
        </w:rPr>
        <w:t>会计学。会计学是以确认、计量、记录和报告为基本职能，收集、整理、披露和分析企业、政府或非营利组织有关经济活动的信息，从而有效反映、监督与控制其经济活动的</w:t>
      </w:r>
      <w:r w:rsidRPr="00ED1D8C">
        <w:rPr>
          <w:rFonts w:asciiTheme="minorEastAsia" w:eastAsiaTheme="minorEastAsia" w:hAnsiTheme="minorEastAsia" w:cs="宋体" w:hint="eastAsia"/>
          <w:szCs w:val="21"/>
        </w:rPr>
        <w:lastRenderedPageBreak/>
        <w:t>管理学科。其目的是管理经济实体的财产和各项经济业务并参与经济决策，为投资者、政府及有关部门和内部管理部门提供相关的会计信息。现代会计主要包括企业会计、政府与非营利组织会计、审计三大分支；企业会计又包括财务会计和管理会计两大分支。</w:t>
      </w:r>
    </w:p>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2. </w:t>
      </w:r>
      <w:r w:rsidRPr="00ED1D8C">
        <w:rPr>
          <w:rFonts w:asciiTheme="minorEastAsia" w:eastAsiaTheme="minorEastAsia" w:hAnsiTheme="minorEastAsia" w:cs="宋体" w:hint="eastAsia"/>
          <w:szCs w:val="21"/>
        </w:rPr>
        <w:t>企业管理。企业管理是以企业活动为研究对象，研究其管理理念、机制和方法的综合性学科。企业管理以经济学、管理学、社会学等为理论基础，运用定量、定性的研究工具和信息技术方法，研究现代企业的各种管理活动、经营管理模式、经营绩效及其影响因素、与社会相互间关系，探讨管理活动的基本准则、经营模式的特征和生存条件等，揭示企业成长及其管理的基本规律。企业管理学科具有综合性、复合性和应用性的特征。企业管理的研究重点在于通过战略决策与管理、企业制度与组织、人力资源管理、财务管理、生产运营管理、物流与供应链管理、市场营销与品牌管理、创业和企业成长等综合分析，研究企业成长的规律和综合管理机制，为培养企业管理综合性高级人才提供一般基础。</w:t>
      </w:r>
    </w:p>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3. </w:t>
      </w:r>
      <w:r w:rsidRPr="00ED1D8C">
        <w:rPr>
          <w:rFonts w:asciiTheme="minorEastAsia" w:eastAsiaTheme="minorEastAsia" w:hAnsiTheme="minorEastAsia" w:cs="宋体" w:hint="eastAsia"/>
          <w:szCs w:val="21"/>
        </w:rPr>
        <w:t>技术经济及管理。技术经济及管理是一门技术管理与经济分析相结合的学科。它以企业、区域、产业和国家层面涉及技术活动的管理和决策为主要研究对象，探讨和分析企业技术发展、技术创新、技术应用和技术扩散的经济与管理问题，涉及工程项目的技术和经济可行性分析，企业、地区、产业和国家等层面的技术发展、技术创新、投资决策、资源利用与环境保护等问题。技术经济与管理学科目前的研究方向主要包括：技术经济评价与项目管理、技术管理、技术创新管理、技术创业管理、可持续发展管理、知识管理与</w:t>
      </w:r>
      <w:hyperlink r:id="rId9" w:tgtFrame="_blank" w:history="1">
        <w:r w:rsidRPr="00ED1D8C">
          <w:rPr>
            <w:rFonts w:asciiTheme="minorEastAsia" w:eastAsiaTheme="minorEastAsia" w:hAnsiTheme="minorEastAsia" w:cs="宋体" w:hint="eastAsia"/>
            <w:szCs w:val="21"/>
          </w:rPr>
          <w:t>知识产权战略</w:t>
        </w:r>
      </w:hyperlink>
      <w:r w:rsidRPr="00ED1D8C">
        <w:rPr>
          <w:rFonts w:asciiTheme="minorEastAsia" w:eastAsiaTheme="minorEastAsia" w:hAnsiTheme="minorEastAsia" w:cs="宋体" w:hint="eastAsia"/>
          <w:szCs w:val="21"/>
        </w:rPr>
        <w:t>等。</w:t>
      </w:r>
    </w:p>
    <w:p w:rsidR="00961DFA" w:rsidRPr="00ED1D8C" w:rsidRDefault="00D65DB6" w:rsidP="00ED1D8C">
      <w:pPr>
        <w:spacing w:line="40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szCs w:val="21"/>
        </w:rPr>
        <w:t>4.</w:t>
      </w:r>
      <w:r w:rsidRPr="00ED1D8C">
        <w:rPr>
          <w:rFonts w:asciiTheme="minorEastAsia" w:eastAsiaTheme="minorEastAsia" w:hAnsiTheme="minorEastAsia" w:cs="宋体" w:hint="eastAsia"/>
          <w:szCs w:val="21"/>
        </w:rPr>
        <w:t>财务管理。财务管理是以企业财务管理和决策问题为研究对象，以数理分析为主要研究手段，探讨和研究企业的财务绩效、财务政策、财务战略和财务安全的学科。财务管理的研究内容主要包括：投资决策、融资决策、资本结构、股利分配、营运资本管理、投资项目评价、价值评估与管理、风险管理、兼并与收购、财务信息与资本市场的关系、行为财务等。</w:t>
      </w:r>
    </w:p>
    <w:p w:rsidR="00961DFA" w:rsidRPr="00ED1D8C" w:rsidRDefault="00D65DB6" w:rsidP="00ED1D8C">
      <w:pPr>
        <w:spacing w:line="40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5</w:t>
      </w:r>
      <w:r w:rsidRPr="00ED1D8C">
        <w:rPr>
          <w:rFonts w:asciiTheme="minorEastAsia" w:eastAsiaTheme="minorEastAsia" w:hAnsiTheme="minorEastAsia" w:cs="宋体"/>
          <w:szCs w:val="21"/>
        </w:rPr>
        <w:t>.</w:t>
      </w:r>
      <w:r w:rsidRPr="00ED1D8C">
        <w:rPr>
          <w:rFonts w:asciiTheme="minorEastAsia" w:eastAsiaTheme="minorEastAsia" w:hAnsiTheme="minorEastAsia" w:cs="宋体" w:hint="eastAsia"/>
          <w:szCs w:val="21"/>
        </w:rPr>
        <w:t>市场营销。市场营销是面向市场、以企业与市场关系为研究对象，探讨企业市场营销理念、机制和方法的应用性学科。市场营销主要研究现代市场营销导向、顾客价值与顾客满意、市场营销战略与计划、市场与消费者购买行为分析、产品开发与决策、定价理论与方法、分销渠道设计与管理、整合营销沟通、市场营销绩效评价，以及营销领域的新发展。市场营销研究方向主要包括消费者行为学、全球营销、服务营销、网络营销、绿色营销、关系营销和创建品牌等方面。</w:t>
      </w:r>
    </w:p>
    <w:p w:rsidR="00961DFA" w:rsidRPr="00ED1D8C" w:rsidRDefault="00D65DB6"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6.创业与中小企业管理。是</w:t>
      </w:r>
      <w:proofErr w:type="gramStart"/>
      <w:r w:rsidRPr="00ED1D8C">
        <w:rPr>
          <w:rFonts w:asciiTheme="minorEastAsia" w:eastAsiaTheme="minorEastAsia" w:hAnsiTheme="minorEastAsia" w:cs="宋体" w:hint="eastAsia"/>
          <w:szCs w:val="21"/>
        </w:rPr>
        <w:t>以成长</w:t>
      </w:r>
      <w:proofErr w:type="gramEnd"/>
      <w:r w:rsidRPr="00ED1D8C">
        <w:rPr>
          <w:rFonts w:asciiTheme="minorEastAsia" w:eastAsiaTheme="minorEastAsia" w:hAnsiTheme="minorEastAsia" w:cs="宋体" w:hint="eastAsia"/>
          <w:szCs w:val="21"/>
        </w:rPr>
        <w:t>机会和策略为研究对象，重点研究个体、组织和产业层面上的创业活动过程、问题及创业规律的应用性学科。创业与中小企业管理在深入理解创业环境，不同层面的创业机会，资源整合，价值开发与实现的基础上，形成以价值创造为核心的管理模式。创业与中小企业管理的主要研究方向包括：创业环境、机会识别、机会开发、资源整合、创业融资、创业决策、创业营销、新业务开发、风险投资等。</w:t>
      </w:r>
    </w:p>
    <w:p w:rsidR="00961DFA" w:rsidRPr="00ED1D8C" w:rsidRDefault="00D65DB6"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7</w:t>
      </w:r>
      <w:r w:rsidRPr="00ED1D8C">
        <w:rPr>
          <w:rFonts w:asciiTheme="minorEastAsia" w:eastAsiaTheme="minorEastAsia" w:hAnsiTheme="minorEastAsia" w:cs="宋体"/>
          <w:szCs w:val="21"/>
        </w:rPr>
        <w:t>.</w:t>
      </w:r>
      <w:r w:rsidRPr="00ED1D8C">
        <w:rPr>
          <w:rFonts w:asciiTheme="minorEastAsia" w:eastAsiaTheme="minorEastAsia" w:hAnsiTheme="minorEastAsia" w:cs="宋体" w:hint="eastAsia"/>
          <w:szCs w:val="21"/>
        </w:rPr>
        <w:t>区域与产业经济管理。区域与产业经济管理是以区域经济发展和区域产业发展为研究对象。重点研究区域资源开发、企业的区位选择和资源的空间资源配置方式、区域经济增长、</w:t>
      </w:r>
      <w:r w:rsidRPr="00ED1D8C">
        <w:rPr>
          <w:rFonts w:asciiTheme="minorEastAsia" w:eastAsiaTheme="minorEastAsia" w:hAnsiTheme="minorEastAsia" w:cs="宋体" w:hint="eastAsia"/>
          <w:szCs w:val="21"/>
        </w:rPr>
        <w:lastRenderedPageBreak/>
        <w:t xml:space="preserve">区域产业结构调整与空间布局优化、两型经济与产业发展、区域投资环境改善、区域竞争力提高、区域发展规划、区域经济合作、区域经济冲突、区域经济政策与区域经济调控等方面的理论与现实问题。 </w:t>
      </w:r>
    </w:p>
    <w:p w:rsidR="00961DFA" w:rsidRDefault="00D65DB6" w:rsidP="00ED1D8C">
      <w:pPr>
        <w:tabs>
          <w:tab w:val="left" w:pos="5580"/>
        </w:tabs>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8. 资源经济与管理。资源经济与管理学科是以</w:t>
      </w:r>
      <w:r w:rsidR="000C49AA">
        <w:fldChar w:fldCharType="begin"/>
      </w:r>
      <w:r w:rsidR="005B5429">
        <w:instrText>HYPERLINK "http://baike.baidu.com/view/4435044.htm" \t "_blank"</w:instrText>
      </w:r>
      <w:r w:rsidR="000C49AA">
        <w:fldChar w:fldCharType="separate"/>
      </w:r>
      <w:r w:rsidRPr="00ED1D8C">
        <w:rPr>
          <w:rFonts w:asciiTheme="minorEastAsia" w:eastAsiaTheme="minorEastAsia" w:hAnsiTheme="minorEastAsia" w:cs="宋体" w:hint="eastAsia"/>
          <w:szCs w:val="21"/>
        </w:rPr>
        <w:t>经济学理论</w:t>
      </w:r>
      <w:r w:rsidR="000C49AA">
        <w:fldChar w:fldCharType="end"/>
      </w:r>
      <w:r w:rsidRPr="00ED1D8C">
        <w:rPr>
          <w:rFonts w:asciiTheme="minorEastAsia" w:eastAsiaTheme="minorEastAsia" w:hAnsiTheme="minorEastAsia" w:cs="宋体" w:hint="eastAsia"/>
          <w:szCs w:val="21"/>
        </w:rPr>
        <w:t>、管理学为基础，结合矿业工程、生态科学、环境科学等学科，通过经济分析来研究资源的合理配置与最优使用及其与人口、环境的协调和可持续发展等资源经济与管理问题的学科。主要内容有：资源安全战略与产业政策研究、资源节约与环境安全研究、矿产品期货与大宗矿产品交易研究、资源型企业转型升级研究、资源产业科技战略研究。</w:t>
      </w:r>
    </w:p>
    <w:p w:rsidR="00ED1D8C" w:rsidRPr="00ED1D8C" w:rsidRDefault="00ED1D8C" w:rsidP="00ED1D8C">
      <w:pPr>
        <w:tabs>
          <w:tab w:val="left" w:pos="5580"/>
        </w:tabs>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三</w:t>
      </w:r>
      <w:r w:rsidRPr="00ED1D8C">
        <w:rPr>
          <w:rFonts w:asciiTheme="minorEastAsia" w:eastAsiaTheme="minorEastAsia" w:hAnsiTheme="minorEastAsia"/>
          <w:b/>
          <w:szCs w:val="21"/>
        </w:rPr>
        <w:t>、培养目标</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本学科旨在培养具有坚实的管理学理论基础、深入和前沿的专业知识，以及科学系统的研究方法，熟练地和创新地综合应用以上知识和技能，在充分理解经典理论和前沿研究的基础上开展建设性的学术批评，能够独立进行创造性的管理科学研究工作，成为具有独立研究和理论创新能力、国际学术交流和合作能力</w:t>
      </w:r>
    </w:p>
    <w:p w:rsidR="00ED1D8C" w:rsidRPr="00ED1D8C" w:rsidRDefault="00ED1D8C" w:rsidP="00ED1D8C">
      <w:pPr>
        <w:spacing w:line="360" w:lineRule="exact"/>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以及学术道德和社会责任感的优秀管理学者。获得该学科学位的毕业生能够在高等院校和研究机构卓有成效地从事相关领域前沿问题的研究和教学。</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具体要求：</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w:t>
      </w:r>
      <w:r w:rsidRPr="00ED1D8C">
        <w:rPr>
          <w:rFonts w:asciiTheme="minorEastAsia" w:eastAsiaTheme="minorEastAsia" w:hAnsiTheme="minorEastAsia" w:cs="宋体"/>
          <w:szCs w:val="21"/>
        </w:rPr>
        <w:t>1</w:t>
      </w:r>
      <w:r w:rsidRPr="00ED1D8C">
        <w:rPr>
          <w:rFonts w:asciiTheme="minorEastAsia" w:eastAsiaTheme="minorEastAsia" w:hAnsiTheme="minorEastAsia" w:cs="宋体" w:hint="eastAsia"/>
          <w:szCs w:val="21"/>
        </w:rPr>
        <w:t>）能够熟练查询和阅读与本学科相关的中英文图书资料和学术刊物，掌握本学科的数据处理技术和研究方法，熟知本学科和相关学科领域的学术发展动态及研究前沿的重大课题；</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w:t>
      </w:r>
      <w:r w:rsidRPr="00ED1D8C">
        <w:rPr>
          <w:rFonts w:asciiTheme="minorEastAsia" w:eastAsiaTheme="minorEastAsia" w:hAnsiTheme="minorEastAsia" w:cs="宋体"/>
          <w:szCs w:val="21"/>
        </w:rPr>
        <w:t>2</w:t>
      </w:r>
      <w:r w:rsidRPr="00ED1D8C">
        <w:rPr>
          <w:rFonts w:asciiTheme="minorEastAsia" w:eastAsiaTheme="minorEastAsia" w:hAnsiTheme="minorEastAsia" w:cs="宋体" w:hint="eastAsia"/>
          <w:szCs w:val="21"/>
        </w:rPr>
        <w:t>）</w:t>
      </w:r>
      <w:r w:rsidRPr="00ED1D8C">
        <w:rPr>
          <w:rFonts w:asciiTheme="minorEastAsia" w:eastAsiaTheme="minorEastAsia" w:hAnsiTheme="minorEastAsia"/>
          <w:szCs w:val="21"/>
        </w:rPr>
        <w:t>广泛了解国际上有关领域的最新动态，</w:t>
      </w:r>
      <w:r w:rsidRPr="00ED1D8C">
        <w:rPr>
          <w:rFonts w:asciiTheme="minorEastAsia" w:eastAsiaTheme="minorEastAsia" w:hAnsiTheme="minorEastAsia" w:cs="宋体" w:hint="eastAsia"/>
          <w:szCs w:val="21"/>
        </w:rPr>
        <w:t>能够独立进行本专业研究课题的选题，承担并独立完成相关科研项目；</w:t>
      </w:r>
      <w:r w:rsidRPr="00ED1D8C">
        <w:rPr>
          <w:rFonts w:asciiTheme="minorEastAsia" w:eastAsiaTheme="minorEastAsia" w:hAnsiTheme="minorEastAsia"/>
          <w:szCs w:val="21"/>
        </w:rPr>
        <w:t>创新性地提出新的正确观点、理论、方法或科学地利用最新的研究成果创造性的解决重要的实际问题；</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（3）掌握教学和人才培养方法，能够独立开设本</w:t>
      </w:r>
      <w:proofErr w:type="gramStart"/>
      <w:r w:rsidRPr="00ED1D8C">
        <w:rPr>
          <w:rFonts w:asciiTheme="minorEastAsia" w:eastAsiaTheme="minorEastAsia" w:hAnsiTheme="minorEastAsia" w:cs="宋体" w:hint="eastAsia"/>
          <w:szCs w:val="21"/>
        </w:rPr>
        <w:t>专业本硕层次</w:t>
      </w:r>
      <w:proofErr w:type="gramEnd"/>
      <w:r w:rsidRPr="00ED1D8C">
        <w:rPr>
          <w:rFonts w:asciiTheme="minorEastAsia" w:eastAsiaTheme="minorEastAsia" w:hAnsiTheme="minorEastAsia" w:cs="宋体" w:hint="eastAsia"/>
          <w:szCs w:val="21"/>
        </w:rPr>
        <w:t>的基础课和选修课，并能获得较好的教学效果；</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（4）</w:t>
      </w:r>
      <w:r w:rsidRPr="00ED1D8C">
        <w:rPr>
          <w:rFonts w:asciiTheme="minorEastAsia" w:eastAsiaTheme="minorEastAsia" w:hAnsiTheme="minorEastAsia"/>
          <w:szCs w:val="21"/>
        </w:rPr>
        <w:t>能熟练地运用一种主要外语阅读本学科的文献资料，并撰写专业论文，具有较好的听说能力，具备进行国际学术交流所需的水平</w:t>
      </w:r>
      <w:r w:rsidRPr="00ED1D8C">
        <w:rPr>
          <w:rFonts w:asciiTheme="minorEastAsia" w:eastAsiaTheme="minorEastAsia" w:hAnsiTheme="minorEastAsia" w:cs="宋体" w:hint="eastAsia"/>
          <w:szCs w:val="21"/>
        </w:rPr>
        <w:t>。</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（5）能够独立开展学术研究，并在本专业有重要学术影响力的期刊上发表高水平学术论文。</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四、学制和学习年限</w:t>
      </w:r>
    </w:p>
    <w:p w:rsidR="00B06F92" w:rsidRPr="00B06F92" w:rsidRDefault="00B06F92" w:rsidP="00B06F92">
      <w:pPr>
        <w:spacing w:line="360" w:lineRule="exact"/>
        <w:ind w:firstLineChars="200" w:firstLine="420"/>
        <w:rPr>
          <w:rFonts w:asciiTheme="minorEastAsia" w:eastAsiaTheme="minorEastAsia" w:hAnsiTheme="minorEastAsia" w:cs="宋体"/>
          <w:szCs w:val="21"/>
        </w:rPr>
      </w:pPr>
      <w:r w:rsidRPr="00B06F92">
        <w:rPr>
          <w:rFonts w:asciiTheme="minorEastAsia" w:eastAsiaTheme="minorEastAsia" w:hAnsiTheme="minorEastAsia" w:cs="宋体" w:hint="eastAsia"/>
          <w:szCs w:val="21"/>
        </w:rPr>
        <w:t>博士研究生的学制为3年，在学的最长年限为6年。超过最长在读年限的博士研究生学籍管理按《中南大学超年限研究生学籍管理实施细则》（中大</w:t>
      </w:r>
      <w:proofErr w:type="gramStart"/>
      <w:r w:rsidRPr="00B06F92">
        <w:rPr>
          <w:rFonts w:asciiTheme="minorEastAsia" w:eastAsiaTheme="minorEastAsia" w:hAnsiTheme="minorEastAsia" w:cs="宋体" w:hint="eastAsia"/>
          <w:szCs w:val="21"/>
        </w:rPr>
        <w:t>研</w:t>
      </w:r>
      <w:proofErr w:type="gramEnd"/>
      <w:r w:rsidRPr="00B06F92">
        <w:rPr>
          <w:rFonts w:asciiTheme="minorEastAsia" w:eastAsiaTheme="minorEastAsia" w:hAnsiTheme="minorEastAsia" w:cs="宋体" w:hint="eastAsia"/>
          <w:szCs w:val="21"/>
        </w:rPr>
        <w:t>字[2</w:t>
      </w:r>
      <w:r w:rsidRPr="00B06F92">
        <w:rPr>
          <w:rFonts w:asciiTheme="minorEastAsia" w:eastAsiaTheme="minorEastAsia" w:hAnsiTheme="minorEastAsia" w:cs="宋体"/>
          <w:szCs w:val="21"/>
        </w:rPr>
        <w:t>0</w:t>
      </w:r>
      <w:r w:rsidRPr="00B06F92">
        <w:rPr>
          <w:rFonts w:asciiTheme="minorEastAsia" w:eastAsiaTheme="minorEastAsia" w:hAnsiTheme="minorEastAsia" w:cs="宋体" w:hint="eastAsia"/>
          <w:szCs w:val="21"/>
        </w:rPr>
        <w:t>15]1号）文件执行。</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五、培养方式</w:t>
      </w:r>
    </w:p>
    <w:p w:rsidR="00961DFA" w:rsidRPr="00ED1D8C" w:rsidRDefault="00D65DB6" w:rsidP="0056667E">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1.实行导师负责制，鼓励实行以导师为主的指导小组负责制。导师负责研究生培养全过程，包括</w:t>
      </w:r>
      <w:r w:rsidRPr="00ED1D8C">
        <w:rPr>
          <w:rFonts w:asciiTheme="majorEastAsia" w:eastAsiaTheme="majorEastAsia" w:hAnsiTheme="majorEastAsia"/>
          <w:szCs w:val="21"/>
        </w:rPr>
        <w:t>指导</w:t>
      </w:r>
      <w:r w:rsidRPr="00ED1D8C">
        <w:rPr>
          <w:rFonts w:asciiTheme="majorEastAsia" w:eastAsiaTheme="majorEastAsia" w:hAnsiTheme="majorEastAsia" w:hint="eastAsia"/>
          <w:szCs w:val="21"/>
        </w:rPr>
        <w:t>研究生</w:t>
      </w:r>
      <w:r w:rsidRPr="00ED1D8C">
        <w:rPr>
          <w:rFonts w:asciiTheme="majorEastAsia" w:eastAsiaTheme="majorEastAsia" w:hAnsiTheme="majorEastAsia"/>
          <w:szCs w:val="21"/>
        </w:rPr>
        <w:t>制定个人培养计划</w:t>
      </w:r>
      <w:r w:rsidRPr="00ED1D8C">
        <w:rPr>
          <w:rFonts w:asciiTheme="majorEastAsia" w:eastAsiaTheme="majorEastAsia" w:hAnsiTheme="majorEastAsia" w:hint="eastAsia"/>
          <w:szCs w:val="21"/>
        </w:rPr>
        <w:t>、指导进行科学研究和撰写学位论文等工作，而且对研究生的思想品德、学术道德有引导、示范和监督的责任。</w:t>
      </w:r>
      <w:r w:rsidRPr="00ED1D8C">
        <w:rPr>
          <w:rFonts w:asciiTheme="majorEastAsia" w:eastAsiaTheme="majorEastAsia" w:hAnsiTheme="majorEastAsia"/>
          <w:szCs w:val="21"/>
        </w:rPr>
        <w:t>跨学科培养博士生，应从相关学科聘请副导师</w:t>
      </w:r>
      <w:r w:rsidRPr="00ED1D8C">
        <w:rPr>
          <w:rFonts w:asciiTheme="majorEastAsia" w:eastAsiaTheme="majorEastAsia" w:hAnsiTheme="majorEastAsia" w:hint="eastAsia"/>
          <w:szCs w:val="21"/>
        </w:rPr>
        <w:t>。</w:t>
      </w:r>
    </w:p>
    <w:p w:rsidR="00961DFA" w:rsidRPr="00ED1D8C" w:rsidRDefault="00D65DB6" w:rsidP="0056667E">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 各学科方向应根据自身特色和优势，确定灵活多样的研究生培养方式，发挥学术群体作用、营造调动研究生主动性和创造性的培养环境，大力提高研究生的综合素质与能力。</w:t>
      </w:r>
    </w:p>
    <w:p w:rsidR="00961DFA" w:rsidRPr="00ED1D8C" w:rsidRDefault="00D65DB6" w:rsidP="0056667E">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lastRenderedPageBreak/>
        <w:t>3. 各学科专业应根据实际情况建立必要的淘汰机制，确保研究生培养质量。</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六、课程设置与学分要求</w:t>
      </w:r>
    </w:p>
    <w:p w:rsidR="00961DFA" w:rsidRPr="00ED1D8C" w:rsidRDefault="00D65DB6" w:rsidP="00ED1D8C">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1．学分</w:t>
      </w:r>
    </w:p>
    <w:p w:rsidR="00961DFA" w:rsidRDefault="00D65DB6" w:rsidP="00ED1D8C">
      <w:pPr>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工商管理学科博士研究生在学位论文答辩前必须修满</w:t>
      </w:r>
      <w:r w:rsidRPr="00ED1D8C">
        <w:rPr>
          <w:rFonts w:asciiTheme="majorEastAsia" w:eastAsiaTheme="majorEastAsia" w:hAnsiTheme="majorEastAsia" w:hint="eastAsia"/>
          <w:szCs w:val="21"/>
        </w:rPr>
        <w:t>不低于</w:t>
      </w:r>
      <w:r w:rsidR="00470881">
        <w:rPr>
          <w:rFonts w:asciiTheme="majorEastAsia" w:eastAsiaTheme="majorEastAsia" w:hAnsiTheme="majorEastAsia" w:hint="eastAsia"/>
          <w:szCs w:val="21"/>
        </w:rPr>
        <w:t>19</w:t>
      </w:r>
      <w:r w:rsidRPr="00ED1D8C">
        <w:rPr>
          <w:rFonts w:asciiTheme="majorEastAsia" w:eastAsiaTheme="majorEastAsia" w:hAnsiTheme="majorEastAsia"/>
          <w:szCs w:val="21"/>
        </w:rPr>
        <w:t>学分的总学分。</w:t>
      </w:r>
      <w:r w:rsidRPr="00ED1D8C">
        <w:rPr>
          <w:rFonts w:asciiTheme="majorEastAsia" w:eastAsiaTheme="majorEastAsia" w:hAnsiTheme="majorEastAsia" w:hint="eastAsia"/>
          <w:szCs w:val="21"/>
        </w:rPr>
        <w:t>跨一级学科（非工商管理专业）或以同等学力考取的</w:t>
      </w:r>
      <w:r w:rsidRPr="00ED1D8C">
        <w:rPr>
          <w:rFonts w:asciiTheme="majorEastAsia" w:eastAsiaTheme="majorEastAsia" w:hAnsiTheme="majorEastAsia"/>
          <w:szCs w:val="21"/>
        </w:rPr>
        <w:t>博士研究生</w:t>
      </w:r>
      <w:r w:rsidR="00CF4210">
        <w:rPr>
          <w:rFonts w:asciiTheme="majorEastAsia" w:eastAsiaTheme="majorEastAsia" w:hAnsiTheme="majorEastAsia" w:hint="eastAsia"/>
          <w:szCs w:val="21"/>
        </w:rPr>
        <w:t>必须补</w:t>
      </w:r>
      <w:r w:rsidRPr="00ED1D8C">
        <w:rPr>
          <w:rFonts w:asciiTheme="majorEastAsia" w:eastAsiaTheme="majorEastAsia" w:hAnsiTheme="majorEastAsia" w:hint="eastAsia"/>
          <w:szCs w:val="21"/>
        </w:rPr>
        <w:t>修所考取学科专业硕士生阶段的专业基础课2门以上</w:t>
      </w:r>
      <w:r w:rsidRPr="00ED1D8C">
        <w:rPr>
          <w:rFonts w:asciiTheme="majorEastAsia" w:eastAsiaTheme="majorEastAsia" w:hAnsiTheme="majorEastAsia"/>
          <w:szCs w:val="21"/>
        </w:rPr>
        <w:t>。</w:t>
      </w:r>
    </w:p>
    <w:tbl>
      <w:tblPr>
        <w:tblStyle w:val="a6"/>
        <w:tblW w:w="0" w:type="auto"/>
        <w:tblLook w:val="04A0"/>
      </w:tblPr>
      <w:tblGrid>
        <w:gridCol w:w="2130"/>
        <w:gridCol w:w="2130"/>
        <w:gridCol w:w="2131"/>
        <w:gridCol w:w="2131"/>
      </w:tblGrid>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课程类别</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学分要求</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课程类别</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学分要求</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公共学位课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学科基础课</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专业课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选修课</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seminar</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培养环节</w:t>
            </w:r>
          </w:p>
        </w:tc>
        <w:tc>
          <w:tcPr>
            <w:tcW w:w="2131" w:type="dxa"/>
            <w:vAlign w:val="center"/>
          </w:tcPr>
          <w:p w:rsidR="002B4D30" w:rsidRDefault="00470881"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补修课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总学分</w:t>
            </w:r>
          </w:p>
        </w:tc>
        <w:tc>
          <w:tcPr>
            <w:tcW w:w="2130" w:type="dxa"/>
            <w:vAlign w:val="center"/>
          </w:tcPr>
          <w:p w:rsidR="002B4D30" w:rsidRDefault="00470881"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19</w:t>
            </w:r>
            <w:r w:rsidR="002B4D30">
              <w:rPr>
                <w:rFonts w:asciiTheme="minorEastAsia" w:eastAsiaTheme="minorEastAsia" w:hAnsiTheme="minorEastAsia" w:hint="eastAsia"/>
                <w:szCs w:val="21"/>
              </w:rPr>
              <w:t>（不含补修学分）</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学分说明</w:t>
            </w:r>
          </w:p>
        </w:tc>
        <w:tc>
          <w:tcPr>
            <w:tcW w:w="6392" w:type="dxa"/>
            <w:gridSpan w:val="3"/>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bl>
    <w:p w:rsidR="00961DFA" w:rsidRPr="00ED1D8C" w:rsidRDefault="00D65DB6" w:rsidP="00ED1D8C">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2．课程设置</w:t>
      </w:r>
    </w:p>
    <w:p w:rsidR="00961DFA" w:rsidRPr="00ED1D8C" w:rsidRDefault="00D65DB6" w:rsidP="008423BF">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课程分为公共学位课（必修课）、学科基础课（必修课）、专业课（必修课）、选修课、加修课五类。</w:t>
      </w:r>
      <w:r w:rsidRPr="00ED1D8C">
        <w:rPr>
          <w:rFonts w:asciiTheme="majorEastAsia" w:eastAsiaTheme="majorEastAsia" w:hAnsiTheme="majorEastAsia"/>
          <w:szCs w:val="21"/>
        </w:rPr>
        <w:t>具体课程设置如下表：</w:t>
      </w:r>
    </w:p>
    <w:p w:rsidR="00961DFA" w:rsidRPr="00ED1D8C" w:rsidRDefault="00D65DB6">
      <w:pPr>
        <w:spacing w:line="360" w:lineRule="auto"/>
        <w:jc w:val="center"/>
        <w:rPr>
          <w:rFonts w:asciiTheme="majorEastAsia" w:eastAsiaTheme="majorEastAsia" w:hAnsiTheme="majorEastAsia"/>
          <w:szCs w:val="21"/>
        </w:rPr>
      </w:pPr>
      <w:r w:rsidRPr="00ED1D8C">
        <w:rPr>
          <w:rFonts w:asciiTheme="majorEastAsia" w:eastAsiaTheme="majorEastAsia" w:hAnsiTheme="majorEastAsia"/>
          <w:szCs w:val="21"/>
        </w:rPr>
        <w:t>工商管理学科博士研究生课程设置</w:t>
      </w:r>
    </w:p>
    <w:tbl>
      <w:tblPr>
        <w:tblW w:w="8472" w:type="dxa"/>
        <w:jc w:val="center"/>
        <w:tblInd w:w="-362" w:type="dxa"/>
        <w:tblLayout w:type="fixed"/>
        <w:tblCellMar>
          <w:top w:w="45" w:type="dxa"/>
          <w:left w:w="45" w:type="dxa"/>
          <w:bottom w:w="45" w:type="dxa"/>
          <w:right w:w="45" w:type="dxa"/>
        </w:tblCellMar>
        <w:tblLook w:val="04A0"/>
      </w:tblPr>
      <w:tblGrid>
        <w:gridCol w:w="1570"/>
        <w:gridCol w:w="3075"/>
        <w:gridCol w:w="567"/>
        <w:gridCol w:w="709"/>
        <w:gridCol w:w="992"/>
        <w:gridCol w:w="1559"/>
      </w:tblGrid>
      <w:tr w:rsidR="008423BF" w:rsidRPr="00ED1D8C" w:rsidTr="008423BF">
        <w:trPr>
          <w:jc w:val="center"/>
        </w:trPr>
        <w:tc>
          <w:tcPr>
            <w:tcW w:w="1570"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类别</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课程（环节）名称</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学时</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学分</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开课学期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说明</w:t>
            </w:r>
          </w:p>
        </w:tc>
      </w:tr>
      <w:tr w:rsidR="008423BF" w:rsidRPr="00ED1D8C" w:rsidTr="008423BF">
        <w:trPr>
          <w:jc w:val="center"/>
        </w:trPr>
        <w:tc>
          <w:tcPr>
            <w:tcW w:w="1570" w:type="dxa"/>
            <w:tcBorders>
              <w:top w:val="outset" w:sz="6" w:space="0" w:color="auto"/>
              <w:left w:val="outset" w:sz="6" w:space="0" w:color="auto"/>
              <w:bottom w:val="single" w:sz="4"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公共学位课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宋体"/>
                <w:kern w:val="0"/>
                <w:szCs w:val="21"/>
              </w:rPr>
            </w:pPr>
            <w:r w:rsidRPr="00ED1D8C">
              <w:rPr>
                <w:rFonts w:asciiTheme="majorEastAsia" w:eastAsiaTheme="majorEastAsia" w:hAnsiTheme="majorEastAsia" w:cs="Arial" w:hint="eastAsia"/>
                <w:szCs w:val="21"/>
              </w:rPr>
              <w:t>01030500101</w:t>
            </w:r>
            <w:r w:rsidRPr="00ED1D8C">
              <w:rPr>
                <w:rFonts w:asciiTheme="majorEastAsia" w:eastAsiaTheme="majorEastAsia" w:hAnsiTheme="majorEastAsia" w:cs="Arial"/>
                <w:szCs w:val="21"/>
              </w:rPr>
              <w:t>中国马克思主义与当代</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必修2学分</w:t>
            </w:r>
          </w:p>
        </w:tc>
      </w:tr>
      <w:tr w:rsidR="008423BF" w:rsidRPr="00ED1D8C" w:rsidTr="008423BF">
        <w:trPr>
          <w:jc w:val="center"/>
        </w:trPr>
        <w:tc>
          <w:tcPr>
            <w:tcW w:w="1570" w:type="dxa"/>
            <w:vMerge w:val="restart"/>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学科基础课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Arial"/>
                <w:szCs w:val="21"/>
              </w:rPr>
              <w:t>16120101201</w:t>
            </w:r>
            <w:r w:rsidRPr="00ED1D8C">
              <w:rPr>
                <w:rFonts w:asciiTheme="majorEastAsia" w:eastAsiaTheme="majorEastAsia" w:hAnsiTheme="majorEastAsia" w:cs="宋体" w:hint="eastAsia"/>
                <w:kern w:val="0"/>
                <w:szCs w:val="21"/>
              </w:rPr>
              <w:t>管理研究方法</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0C49AA"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val="restart"/>
            <w:tcBorders>
              <w:left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必修3学分</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16120201201</w:t>
            </w:r>
            <w:r w:rsidRPr="00ED1D8C">
              <w:rPr>
                <w:rFonts w:asciiTheme="majorEastAsia" w:eastAsiaTheme="majorEastAsia" w:hAnsiTheme="majorEastAsia" w:cs="宋体" w:hint="eastAsia"/>
                <w:kern w:val="0"/>
                <w:szCs w:val="21"/>
              </w:rPr>
              <w:t>工商管理前沿专题</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single" w:sz="4" w:space="0" w:color="auto"/>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专业课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16120201301</w:t>
            </w:r>
            <w:r w:rsidRPr="00ED1D8C">
              <w:rPr>
                <w:rFonts w:asciiTheme="majorEastAsia" w:eastAsiaTheme="majorEastAsia" w:hAnsiTheme="majorEastAsia" w:cs="宋体" w:hint="eastAsia"/>
                <w:kern w:val="0"/>
                <w:szCs w:val="21"/>
              </w:rPr>
              <w:t>高级计量经济学</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0C49AA"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必修2学分</w:t>
            </w:r>
          </w:p>
          <w:p w:rsidR="008423BF" w:rsidRPr="00ED1D8C" w:rsidRDefault="008423BF" w:rsidP="00802053">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以上</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16120101302</w:t>
            </w:r>
            <w:r w:rsidRPr="00ED1D8C">
              <w:rPr>
                <w:rFonts w:asciiTheme="majorEastAsia" w:eastAsiaTheme="majorEastAsia" w:hAnsiTheme="majorEastAsia" w:cs="宋体" w:hint="eastAsia"/>
                <w:kern w:val="0"/>
                <w:szCs w:val="21"/>
              </w:rPr>
              <w:t>管理决策方法</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16120101301</w:t>
            </w:r>
            <w:r w:rsidRPr="00ED1D8C">
              <w:rPr>
                <w:rFonts w:asciiTheme="majorEastAsia" w:eastAsiaTheme="majorEastAsia" w:hAnsiTheme="majorEastAsia" w:cs="宋体" w:hint="eastAsia"/>
                <w:kern w:val="0"/>
                <w:szCs w:val="21"/>
              </w:rPr>
              <w:t>管理博弈论</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0C49AA"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tcBorders>
              <w:left w:val="single" w:sz="4" w:space="0" w:color="auto"/>
              <w:right w:val="single" w:sz="4" w:space="0" w:color="auto"/>
            </w:tcBorders>
            <w:shd w:val="clear" w:color="auto" w:fill="FFFFFF"/>
            <w:vAlign w:val="center"/>
          </w:tcPr>
          <w:p w:rsidR="008423BF" w:rsidRPr="00ED1D8C" w:rsidRDefault="008423BF" w:rsidP="00802053">
            <w:pPr>
              <w:widowControl/>
              <w:spacing w:line="240" w:lineRule="exact"/>
              <w:rPr>
                <w:rFonts w:asciiTheme="majorEastAsia" w:eastAsiaTheme="majorEastAsia" w:hAnsiTheme="majorEastAsia" w:cs="宋体"/>
                <w:kern w:val="0"/>
                <w:szCs w:val="21"/>
              </w:rPr>
            </w:pPr>
          </w:p>
        </w:tc>
      </w:tr>
      <w:tr w:rsidR="008423BF" w:rsidRPr="00ED1D8C" w:rsidTr="008423BF">
        <w:trPr>
          <w:trHeight w:val="441"/>
          <w:jc w:val="center"/>
        </w:trPr>
        <w:tc>
          <w:tcPr>
            <w:tcW w:w="1570" w:type="dxa"/>
            <w:vMerge w:val="restart"/>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选修课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16120101404</w:t>
            </w:r>
            <w:r w:rsidRPr="00ED1D8C">
              <w:rPr>
                <w:rFonts w:asciiTheme="majorEastAsia" w:eastAsiaTheme="majorEastAsia" w:hAnsiTheme="majorEastAsia" w:cs="宋体" w:hint="eastAsia"/>
                <w:kern w:val="0"/>
                <w:szCs w:val="21"/>
              </w:rPr>
              <w:t>高水平论文写作及发表（全英文授课）</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B864DD">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第一</w:t>
            </w:r>
            <w:r w:rsidR="008423BF" w:rsidRPr="00ED1D8C">
              <w:rPr>
                <w:rFonts w:asciiTheme="majorEastAsia" w:eastAsiaTheme="majorEastAsia" w:hAnsiTheme="majorEastAsia" w:cs="宋体" w:hint="eastAsia"/>
                <w:kern w:val="0"/>
                <w:szCs w:val="21"/>
              </w:rPr>
              <w:t>学期</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必选1学分</w:t>
            </w: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以上</w:t>
            </w:r>
          </w:p>
        </w:tc>
      </w:tr>
      <w:tr w:rsidR="008423BF" w:rsidRPr="00ED1D8C" w:rsidTr="008423BF">
        <w:trPr>
          <w:trHeight w:val="441"/>
          <w:jc w:val="center"/>
        </w:trPr>
        <w:tc>
          <w:tcPr>
            <w:tcW w:w="1570" w:type="dxa"/>
            <w:vMerge/>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16120201401</w:t>
            </w:r>
            <w:r w:rsidRPr="00ED1D8C">
              <w:rPr>
                <w:rFonts w:asciiTheme="majorEastAsia" w:eastAsiaTheme="majorEastAsia" w:hAnsiTheme="majorEastAsia" w:cs="宋体" w:hint="eastAsia"/>
                <w:kern w:val="0"/>
                <w:szCs w:val="21"/>
              </w:rPr>
              <w:t>产业组织理论</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0C49AA"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441"/>
          <w:jc w:val="center"/>
        </w:trPr>
        <w:tc>
          <w:tcPr>
            <w:tcW w:w="1570" w:type="dxa"/>
            <w:vMerge/>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16120101403</w:t>
            </w:r>
            <w:r w:rsidRPr="00ED1D8C">
              <w:rPr>
                <w:rFonts w:asciiTheme="majorEastAsia" w:eastAsiaTheme="majorEastAsia" w:hAnsiTheme="majorEastAsia" w:cs="宋体" w:hint="eastAsia"/>
                <w:kern w:val="0"/>
                <w:szCs w:val="21"/>
              </w:rPr>
              <w:t>互联网商业模式创新</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bottom w:val="single" w:sz="4"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16120101401</w:t>
            </w:r>
            <w:r w:rsidRPr="00ED1D8C">
              <w:rPr>
                <w:rFonts w:asciiTheme="majorEastAsia" w:eastAsiaTheme="majorEastAsia" w:hAnsiTheme="majorEastAsia" w:cs="宋体" w:hint="eastAsia"/>
                <w:kern w:val="0"/>
                <w:szCs w:val="21"/>
              </w:rPr>
              <w:t>大数据分析</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0C49AA"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bottom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学术研讨与</w:t>
            </w:r>
          </w:p>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学术交流</w:t>
            </w: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听学院组织的学术研究报告</w:t>
            </w:r>
          </w:p>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（六次以上）</w:t>
            </w:r>
          </w:p>
        </w:tc>
        <w:tc>
          <w:tcPr>
            <w:tcW w:w="567"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widowControl/>
              <w:rPr>
                <w:rFonts w:asciiTheme="majorEastAsia" w:eastAsiaTheme="majorEastAsia" w:hAnsiTheme="majorEastAsia" w:cs="宋体"/>
                <w:kern w:val="0"/>
                <w:szCs w:val="21"/>
              </w:rPr>
            </w:pP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每项均为必修，</w:t>
            </w: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8学分</w:t>
            </w:r>
          </w:p>
        </w:tc>
      </w:tr>
      <w:tr w:rsidR="008423BF" w:rsidRPr="00ED1D8C" w:rsidTr="008423BF">
        <w:trPr>
          <w:jc w:val="center"/>
        </w:trPr>
        <w:tc>
          <w:tcPr>
            <w:tcW w:w="1570"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作学科相关的学术研究报告</w:t>
            </w:r>
          </w:p>
        </w:tc>
        <w:tc>
          <w:tcPr>
            <w:tcW w:w="567"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330"/>
          <w:jc w:val="center"/>
        </w:trPr>
        <w:tc>
          <w:tcPr>
            <w:tcW w:w="1570"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参加国际或全国性学术会议</w:t>
            </w:r>
          </w:p>
        </w:tc>
        <w:tc>
          <w:tcPr>
            <w:tcW w:w="567"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615"/>
          <w:jc w:val="center"/>
        </w:trPr>
        <w:tc>
          <w:tcPr>
            <w:tcW w:w="1570" w:type="dxa"/>
            <w:vMerge/>
            <w:tcBorders>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在国际或全国性学术会议上</w:t>
            </w:r>
          </w:p>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宣读论文</w:t>
            </w:r>
          </w:p>
        </w:tc>
        <w:tc>
          <w:tcPr>
            <w:tcW w:w="567" w:type="dxa"/>
            <w:tcBorders>
              <w:top w:val="single" w:sz="4"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bottom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322"/>
          <w:jc w:val="center"/>
        </w:trPr>
        <w:tc>
          <w:tcPr>
            <w:tcW w:w="157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培养环节</w:t>
            </w:r>
          </w:p>
        </w:tc>
        <w:tc>
          <w:tcPr>
            <w:tcW w:w="3075"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00000000601博士生资格考试</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709"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第三学期</w:t>
            </w:r>
          </w:p>
        </w:tc>
        <w:tc>
          <w:tcPr>
            <w:tcW w:w="1559"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w:t>
            </w:r>
            <w:r w:rsidR="003C3262">
              <w:rPr>
                <w:rFonts w:asciiTheme="majorEastAsia" w:eastAsiaTheme="majorEastAsia" w:hAnsiTheme="majorEastAsia" w:cs="宋体" w:hint="eastAsia"/>
                <w:kern w:val="0"/>
                <w:szCs w:val="21"/>
              </w:rPr>
              <w:t>3</w:t>
            </w:r>
            <w:r w:rsidRPr="00ED1D8C">
              <w:rPr>
                <w:rFonts w:asciiTheme="majorEastAsia" w:eastAsiaTheme="majorEastAsia" w:hAnsiTheme="majorEastAsia" w:cs="宋体" w:hint="eastAsia"/>
                <w:kern w:val="0"/>
                <w:szCs w:val="21"/>
              </w:rPr>
              <w:t>学分</w:t>
            </w:r>
          </w:p>
        </w:tc>
      </w:tr>
      <w:tr w:rsidR="008423BF" w:rsidRPr="00ED1D8C" w:rsidTr="008423BF">
        <w:trPr>
          <w:trHeight w:val="322"/>
          <w:jc w:val="center"/>
        </w:trPr>
        <w:tc>
          <w:tcPr>
            <w:tcW w:w="157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00000000602学位论文选题报告</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第三学期</w:t>
            </w:r>
          </w:p>
        </w:tc>
        <w:tc>
          <w:tcPr>
            <w:tcW w:w="1559" w:type="dxa"/>
            <w:vMerge/>
            <w:tcBorders>
              <w:left w:val="outset" w:sz="6"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D761C8" w:rsidRPr="00ED1D8C" w:rsidTr="00D761C8">
        <w:trPr>
          <w:trHeight w:val="342"/>
          <w:jc w:val="center"/>
        </w:trPr>
        <w:tc>
          <w:tcPr>
            <w:tcW w:w="157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right w:val="outset" w:sz="6" w:space="0" w:color="auto"/>
            </w:tcBorders>
            <w:shd w:val="clear" w:color="auto" w:fill="FFFFFF"/>
            <w:vAlign w:val="center"/>
          </w:tcPr>
          <w:p w:rsidR="00D761C8" w:rsidRPr="00ED1D8C" w:rsidRDefault="00D761C8"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00000000603社会实践</w:t>
            </w:r>
          </w:p>
        </w:tc>
        <w:tc>
          <w:tcPr>
            <w:tcW w:w="567" w:type="dxa"/>
            <w:tcBorders>
              <w:top w:val="outset" w:sz="6"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p>
        </w:tc>
        <w:tc>
          <w:tcPr>
            <w:tcW w:w="709" w:type="dxa"/>
            <w:tcBorders>
              <w:top w:val="outset" w:sz="6"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w:t>
            </w:r>
          </w:p>
        </w:tc>
        <w:tc>
          <w:tcPr>
            <w:tcW w:w="992" w:type="dxa"/>
            <w:tcBorders>
              <w:top w:val="single" w:sz="4"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春秋季</w:t>
            </w:r>
          </w:p>
        </w:tc>
        <w:tc>
          <w:tcPr>
            <w:tcW w:w="1559" w:type="dxa"/>
            <w:vMerge/>
            <w:tcBorders>
              <w:left w:val="outset" w:sz="6" w:space="0" w:color="auto"/>
              <w:right w:val="single" w:sz="4" w:space="0" w:color="auto"/>
            </w:tcBorders>
            <w:shd w:val="clear" w:color="auto" w:fill="FFFFFF"/>
            <w:vAlign w:val="center"/>
          </w:tcPr>
          <w:p w:rsidR="00D761C8" w:rsidRPr="00ED1D8C" w:rsidRDefault="00D761C8">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outset" w:sz="6" w:space="0" w:color="auto"/>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补修课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管理统计学（硕士生课程）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val="restart"/>
            <w:tcBorders>
              <w:top w:val="outset" w:sz="6" w:space="0" w:color="auto"/>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跨学科或以同等学力考取者必选2门（不计入总学分，但需有考核记录）</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高级宏观经济学（硕士生课程）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高级微观经济学（硕士生课程）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jc w:val="left"/>
              <w:rPr>
                <w:rFonts w:asciiTheme="majorEastAsia" w:eastAsiaTheme="majorEastAsia" w:hAnsiTheme="majorEastAsia"/>
                <w:szCs w:val="21"/>
              </w:rPr>
            </w:pPr>
            <w:r w:rsidRPr="00ED1D8C">
              <w:rPr>
                <w:rFonts w:asciiTheme="majorEastAsia" w:eastAsiaTheme="majorEastAsia" w:hAnsiTheme="majorEastAsia" w:hint="eastAsia"/>
                <w:szCs w:val="21"/>
              </w:rPr>
              <w:t>高级计量经济学</w:t>
            </w:r>
            <w:r w:rsidR="000C49AA"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1 \* ROMAN </w:instrText>
            </w:r>
            <w:r w:rsidR="000C49AA"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w:t>
            </w:r>
            <w:r w:rsidR="000C49AA" w:rsidRPr="00ED1D8C">
              <w:rPr>
                <w:rFonts w:asciiTheme="majorEastAsia" w:eastAsiaTheme="majorEastAsia" w:hAnsiTheme="majorEastAsia"/>
                <w:szCs w:val="21"/>
              </w:rPr>
              <w:fldChar w:fldCharType="end"/>
            </w:r>
            <w:r w:rsidRPr="00ED1D8C">
              <w:rPr>
                <w:rFonts w:asciiTheme="majorEastAsia" w:eastAsiaTheme="majorEastAsia" w:hAnsiTheme="majorEastAsia" w:hint="eastAsia"/>
                <w:szCs w:val="21"/>
              </w:rPr>
              <w:t>（硕士生课程）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bookmarkStart w:id="0" w:name="_GoBack"/>
        <w:bookmarkEnd w:id="0"/>
      </w:tr>
      <w:tr w:rsidR="008423BF" w:rsidRPr="00ED1D8C" w:rsidTr="008423BF">
        <w:trPr>
          <w:jc w:val="center"/>
        </w:trPr>
        <w:tc>
          <w:tcPr>
            <w:tcW w:w="1570" w:type="dxa"/>
            <w:tcBorders>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jc w:val="left"/>
              <w:rPr>
                <w:rFonts w:asciiTheme="majorEastAsia" w:eastAsiaTheme="majorEastAsia" w:hAnsiTheme="majorEastAsia"/>
                <w:szCs w:val="21"/>
              </w:rPr>
            </w:pPr>
            <w:r w:rsidRPr="00ED1D8C">
              <w:rPr>
                <w:rFonts w:asciiTheme="majorEastAsia" w:eastAsiaTheme="majorEastAsia" w:hAnsiTheme="majorEastAsia" w:hint="eastAsia"/>
                <w:szCs w:val="21"/>
              </w:rPr>
              <w:t>高级管理学（英文）（硕士生课程）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tcBorders>
              <w:left w:val="outset" w:sz="6" w:space="0" w:color="auto"/>
              <w:bottom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bl>
    <w:p w:rsidR="00961DFA" w:rsidRPr="00ED1D8C" w:rsidRDefault="00961DFA">
      <w:pPr>
        <w:tabs>
          <w:tab w:val="left" w:pos="5580"/>
        </w:tabs>
        <w:spacing w:line="400" w:lineRule="exact"/>
        <w:rPr>
          <w:rFonts w:asciiTheme="majorEastAsia" w:eastAsiaTheme="majorEastAsia" w:hAnsiTheme="majorEastAsia"/>
          <w:szCs w:val="21"/>
        </w:rPr>
      </w:pP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szCs w:val="21"/>
        </w:rPr>
      </w:pPr>
      <w:r w:rsidRPr="00ED1D8C">
        <w:rPr>
          <w:rFonts w:asciiTheme="majorEastAsia" w:eastAsiaTheme="majorEastAsia" w:hAnsiTheme="majorEastAsia" w:hint="eastAsia"/>
          <w:b/>
          <w:szCs w:val="21"/>
        </w:rPr>
        <w:t>七、学术研讨与学术交流</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（1）参加至少八次以上的学院组织的学术研究报告会，</w:t>
      </w:r>
      <w:r w:rsidRPr="00ED1D8C">
        <w:rPr>
          <w:rFonts w:asciiTheme="majorEastAsia" w:eastAsiaTheme="majorEastAsia" w:hAnsiTheme="majorEastAsia"/>
          <w:szCs w:val="21"/>
        </w:rPr>
        <w:t>每次应有不少于500字的总结，并经导师签字后留存，达到要求后，按规定时间交学院研究生</w:t>
      </w:r>
      <w:r w:rsidRPr="00ED1D8C">
        <w:rPr>
          <w:rFonts w:asciiTheme="majorEastAsia" w:eastAsiaTheme="majorEastAsia" w:hAnsiTheme="majorEastAsia" w:hint="eastAsia"/>
          <w:szCs w:val="21"/>
        </w:rPr>
        <w:t>工作</w:t>
      </w:r>
      <w:r w:rsidRPr="00ED1D8C">
        <w:rPr>
          <w:rFonts w:asciiTheme="majorEastAsia" w:eastAsiaTheme="majorEastAsia" w:hAnsiTheme="majorEastAsia"/>
          <w:szCs w:val="21"/>
        </w:rPr>
        <w:t>办审核，并记载成绩</w:t>
      </w:r>
      <w:r w:rsidRPr="00ED1D8C">
        <w:rPr>
          <w:rFonts w:asciiTheme="majorEastAsia" w:eastAsiaTheme="majorEastAsia" w:hAnsiTheme="majorEastAsia" w:hint="eastAsia"/>
          <w:szCs w:val="21"/>
        </w:rPr>
        <w:t xml:space="preserve">。满五次计2分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（2）至少在学院或学校做一次以上的学术研究报告，根据提交的报告PPT和在学院网页上公开发布的报告通知进行考核，每次计2分</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至少参加一次全国性或国际性学术会议，</w:t>
      </w:r>
      <w:r w:rsidRPr="00ED1D8C">
        <w:rPr>
          <w:rFonts w:asciiTheme="majorEastAsia" w:eastAsiaTheme="majorEastAsia" w:hAnsiTheme="majorEastAsia" w:hint="eastAsia"/>
          <w:szCs w:val="21"/>
        </w:rPr>
        <w:t>根据参会依据考核。每次记2分。</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（4）至少在全国性或国际性学术会议上</w:t>
      </w:r>
      <w:r w:rsidRPr="00ED1D8C">
        <w:rPr>
          <w:rFonts w:asciiTheme="majorEastAsia" w:eastAsiaTheme="majorEastAsia" w:hAnsiTheme="majorEastAsia"/>
          <w:szCs w:val="21"/>
        </w:rPr>
        <w:t>宣读自己的论文</w:t>
      </w:r>
      <w:r w:rsidRPr="00ED1D8C">
        <w:rPr>
          <w:rFonts w:asciiTheme="majorEastAsia" w:eastAsiaTheme="majorEastAsia" w:hAnsiTheme="majorEastAsia" w:hint="eastAsia"/>
          <w:szCs w:val="21"/>
        </w:rPr>
        <w:t>一次，根据会议论文录用通知和参会宣读论文依据考核。每次计2分；</w:t>
      </w:r>
    </w:p>
    <w:p w:rsidR="00961DFA" w:rsidRPr="00ED1D8C" w:rsidRDefault="00961DFA" w:rsidP="00ED1D8C">
      <w:pPr>
        <w:tabs>
          <w:tab w:val="left" w:pos="5580"/>
        </w:tabs>
        <w:spacing w:line="400" w:lineRule="exact"/>
        <w:ind w:firstLineChars="200" w:firstLine="422"/>
        <w:rPr>
          <w:rFonts w:asciiTheme="majorEastAsia" w:eastAsiaTheme="majorEastAsia" w:hAnsiTheme="majorEastAsia"/>
          <w:b/>
          <w:szCs w:val="21"/>
        </w:rPr>
      </w:pP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八、博士生资格考试</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根据《中南大学博士研究生资格考试管理办法》（</w:t>
      </w:r>
      <w:r w:rsidRPr="00ED1D8C">
        <w:rPr>
          <w:rFonts w:asciiTheme="majorEastAsia" w:eastAsiaTheme="majorEastAsia" w:hAnsiTheme="majorEastAsia"/>
          <w:szCs w:val="21"/>
        </w:rPr>
        <w:t>中大</w:t>
      </w:r>
      <w:proofErr w:type="gramStart"/>
      <w:r w:rsidRPr="00ED1D8C">
        <w:rPr>
          <w:rFonts w:asciiTheme="majorEastAsia" w:eastAsiaTheme="majorEastAsia" w:hAnsiTheme="majorEastAsia"/>
          <w:szCs w:val="21"/>
        </w:rPr>
        <w:t>研</w:t>
      </w:r>
      <w:proofErr w:type="gramEnd"/>
      <w:r w:rsidRPr="00ED1D8C">
        <w:rPr>
          <w:rFonts w:asciiTheme="majorEastAsia" w:eastAsiaTheme="majorEastAsia" w:hAnsiTheme="majorEastAsia"/>
          <w:szCs w:val="21"/>
        </w:rPr>
        <w:t>字﹝2014﹞22号</w:t>
      </w:r>
      <w:r w:rsidRPr="00ED1D8C">
        <w:rPr>
          <w:rFonts w:asciiTheme="majorEastAsia" w:eastAsiaTheme="majorEastAsia" w:hAnsiTheme="majorEastAsia" w:hint="eastAsia"/>
          <w:szCs w:val="21"/>
        </w:rPr>
        <w:t>），博士生（</w:t>
      </w:r>
      <w:proofErr w:type="gramStart"/>
      <w:r w:rsidRPr="00ED1D8C">
        <w:rPr>
          <w:rFonts w:asciiTheme="majorEastAsia" w:eastAsiaTheme="majorEastAsia" w:hAnsiTheme="majorEastAsia" w:hint="eastAsia"/>
          <w:szCs w:val="21"/>
        </w:rPr>
        <w:t>含直博</w:t>
      </w:r>
      <w:proofErr w:type="gramEnd"/>
      <w:r w:rsidRPr="00ED1D8C">
        <w:rPr>
          <w:rFonts w:asciiTheme="majorEastAsia" w:eastAsiaTheme="majorEastAsia" w:hAnsiTheme="majorEastAsia" w:hint="eastAsia"/>
          <w:szCs w:val="21"/>
        </w:rPr>
        <w:t>生）应在规定时间内完成本学科培养方案要求的课程学分，参加资格考试通过后方能进入博士学位论文工作阶段。</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资格考试旨在检验学生是否具备坚实的管理学基础知识与理论，牢固地掌握现代管理学研究方法，并且具有创新能力和独立开展科学研究的素质。</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博士研究生在作选题报告考评之前必须进行进入博士学位论文工作资格考试，以取得进入博士学位论文工作的资格。资格考试在第三学期进行；确有困难者，经主管院长批准，可推迟一个学</w:t>
      </w:r>
      <w:r w:rsidRPr="00ED1D8C">
        <w:rPr>
          <w:rFonts w:asciiTheme="majorEastAsia" w:eastAsiaTheme="majorEastAsia" w:hAnsiTheme="majorEastAsia" w:hint="eastAsia"/>
          <w:szCs w:val="21"/>
        </w:rPr>
        <w:t>年</w:t>
      </w:r>
      <w:r w:rsidRPr="00ED1D8C">
        <w:rPr>
          <w:rFonts w:asciiTheme="majorEastAsia" w:eastAsiaTheme="majorEastAsia" w:hAnsiTheme="majorEastAsia"/>
          <w:szCs w:val="21"/>
        </w:rPr>
        <w:t>进行。考试时间一般安排在每年的</w:t>
      </w:r>
      <w:r w:rsidRPr="00ED1D8C">
        <w:rPr>
          <w:rFonts w:asciiTheme="majorEastAsia" w:eastAsiaTheme="majorEastAsia" w:hAnsiTheme="majorEastAsia" w:hint="eastAsia"/>
          <w:szCs w:val="21"/>
        </w:rPr>
        <w:t>10</w:t>
      </w:r>
      <w:r w:rsidRPr="00ED1D8C">
        <w:rPr>
          <w:rFonts w:asciiTheme="majorEastAsia" w:eastAsiaTheme="majorEastAsia" w:hAnsiTheme="majorEastAsia"/>
          <w:szCs w:val="21"/>
        </w:rPr>
        <w:t>月</w:t>
      </w:r>
      <w:r w:rsidRPr="00ED1D8C">
        <w:rPr>
          <w:rFonts w:asciiTheme="majorEastAsia" w:eastAsiaTheme="majorEastAsia" w:hAnsiTheme="majorEastAsia" w:hint="eastAsia"/>
          <w:szCs w:val="21"/>
        </w:rPr>
        <w:t>下</w:t>
      </w:r>
      <w:r w:rsidRPr="00ED1D8C">
        <w:rPr>
          <w:rFonts w:asciiTheme="majorEastAsia" w:eastAsiaTheme="majorEastAsia" w:hAnsiTheme="majorEastAsia"/>
          <w:szCs w:val="21"/>
        </w:rPr>
        <w:t>旬。</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博士学位论文工作资格考试的内容包括：（1）政治思想品德、行为道德和科研态度；（2）个人培养计划的执行情况和课程学习成绩：（3）基础理论、专业知识、现代科学技术方面的</w:t>
      </w:r>
      <w:r w:rsidRPr="00ED1D8C">
        <w:rPr>
          <w:rFonts w:asciiTheme="majorEastAsia" w:eastAsiaTheme="majorEastAsia" w:hAnsiTheme="majorEastAsia"/>
          <w:szCs w:val="21"/>
        </w:rPr>
        <w:lastRenderedPageBreak/>
        <w:t xml:space="preserve">知识和技能；（4）对本学科和所从事研究领域的国内外最新研究动态与进展、前沿课题、主要研究方法和手段等方面的了解情况；（5）所具备的科研素质、创新精神和发展潜力；（6）基础和专业外语水平。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资格考试由学院组织成立考试小组，指导教师不担任负责人。</w:t>
      </w:r>
      <w:r w:rsidRPr="00ED1D8C">
        <w:rPr>
          <w:rFonts w:asciiTheme="majorEastAsia" w:eastAsiaTheme="majorEastAsia" w:hAnsiTheme="majorEastAsia" w:hint="eastAsia"/>
          <w:szCs w:val="21"/>
        </w:rPr>
        <w:t>资格考试以学生研究选题答辩方式进行。</w:t>
      </w:r>
    </w:p>
    <w:p w:rsidR="00961DFA" w:rsidRPr="00ED1D8C" w:rsidRDefault="00D65DB6" w:rsidP="00ED1D8C">
      <w:pPr>
        <w:widowControl/>
        <w:spacing w:line="400" w:lineRule="exact"/>
        <w:ind w:firstLineChars="196" w:firstLine="412"/>
        <w:jc w:val="left"/>
        <w:rPr>
          <w:rFonts w:asciiTheme="majorEastAsia" w:eastAsiaTheme="majorEastAsia" w:hAnsiTheme="majorEastAsia"/>
          <w:szCs w:val="21"/>
        </w:rPr>
      </w:pPr>
      <w:r w:rsidRPr="00ED1D8C">
        <w:rPr>
          <w:rFonts w:asciiTheme="majorEastAsia" w:eastAsiaTheme="majorEastAsia" w:hAnsiTheme="majorEastAsia"/>
          <w:szCs w:val="21"/>
        </w:rPr>
        <w:t>资格考试未通过者，可补考一次；补考须随同</w:t>
      </w:r>
      <w:proofErr w:type="gramStart"/>
      <w:r w:rsidRPr="00ED1D8C">
        <w:rPr>
          <w:rFonts w:asciiTheme="majorEastAsia" w:eastAsiaTheme="majorEastAsia" w:hAnsiTheme="majorEastAsia"/>
          <w:szCs w:val="21"/>
        </w:rPr>
        <w:t>下次由</w:t>
      </w:r>
      <w:proofErr w:type="gramEnd"/>
      <w:r w:rsidRPr="00ED1D8C">
        <w:rPr>
          <w:rFonts w:asciiTheme="majorEastAsia" w:eastAsiaTheme="majorEastAsia" w:hAnsiTheme="majorEastAsia"/>
          <w:szCs w:val="21"/>
        </w:rPr>
        <w:t>学院统一组织的资格考试进行，不另行安排。补考仍未通过者，应终止其学籍</w:t>
      </w:r>
      <w:r w:rsidRPr="00ED1D8C">
        <w:rPr>
          <w:rFonts w:asciiTheme="majorEastAsia" w:eastAsiaTheme="majorEastAsia" w:hAnsiTheme="majorEastAsia" w:hint="eastAsia"/>
          <w:szCs w:val="21"/>
        </w:rPr>
        <w:t>。</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九、学位论文</w:t>
      </w:r>
      <w:r w:rsidRPr="00ED1D8C">
        <w:rPr>
          <w:rFonts w:asciiTheme="majorEastAsia" w:eastAsiaTheme="majorEastAsia" w:hAnsiTheme="majorEastAsia"/>
          <w:b/>
          <w:szCs w:val="21"/>
        </w:rPr>
        <w:t>选题报告</w:t>
      </w:r>
    </w:p>
    <w:p w:rsidR="00961DFA" w:rsidRPr="00ED1D8C" w:rsidRDefault="00D65DB6" w:rsidP="0056667E">
      <w:pPr>
        <w:spacing w:afterLines="50" w:line="44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博士生通过资格考试后方可作公开的选题报告，</w:t>
      </w:r>
      <w:r w:rsidRPr="00ED1D8C">
        <w:rPr>
          <w:rFonts w:asciiTheme="majorEastAsia" w:eastAsiaTheme="majorEastAsia" w:hAnsiTheme="majorEastAsia"/>
          <w:szCs w:val="21"/>
        </w:rPr>
        <w:t>博士研究生在导师的指导下，</w:t>
      </w:r>
      <w:r w:rsidRPr="00ED1D8C">
        <w:rPr>
          <w:rFonts w:asciiTheme="majorEastAsia" w:eastAsiaTheme="majorEastAsia" w:hAnsiTheme="majorEastAsia" w:hint="eastAsia"/>
          <w:szCs w:val="21"/>
        </w:rPr>
        <w:t>独立查阅文献资料，深入调查研究，确定具体课题，并尽早完成选题报告。</w:t>
      </w:r>
      <w:r w:rsidRPr="00ED1D8C">
        <w:rPr>
          <w:rFonts w:asciiTheme="majorEastAsia" w:eastAsiaTheme="majorEastAsia" w:hAnsiTheme="majorEastAsia"/>
          <w:szCs w:val="21"/>
        </w:rPr>
        <w:t>在查阅大量文献资料的基础上作公开的选题报告，确定研究课题。博士生生查阅的文献资料应在120篇以上，其中外文文献资料一般应在</w:t>
      </w:r>
      <w:r w:rsidRPr="00ED1D8C">
        <w:rPr>
          <w:rFonts w:asciiTheme="majorEastAsia" w:eastAsiaTheme="majorEastAsia" w:hAnsiTheme="majorEastAsia" w:hint="eastAsia"/>
          <w:szCs w:val="21"/>
        </w:rPr>
        <w:t>四分之三</w:t>
      </w:r>
      <w:r w:rsidRPr="00ED1D8C">
        <w:rPr>
          <w:rFonts w:asciiTheme="majorEastAsia" w:eastAsiaTheme="majorEastAsia" w:hAnsiTheme="majorEastAsia"/>
          <w:szCs w:val="21"/>
        </w:rPr>
        <w:t>以上。</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选题报告应包含文献综述、论文选题意义、主要研究内容、工作特色及难点、预期成果及可能的创新点等。</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选题报告考评在第三学期进行；确有困难者，经主管院长批准，可推迟一个学期进行。选题报告考评一般安排在每年的5月和11月下旬进行。</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由学院或导师所在系组织专门考评小组进行考评，考评小组一般由五名以上有高级职称或在课题相关领域具有相当水平的专家、教师组成，其中除博士生导师本人外，必须有已指导过博士生的教授参加，并且尽可能占较高</w:t>
      </w:r>
      <w:r w:rsidR="00DD66AD">
        <w:rPr>
          <w:rFonts w:asciiTheme="majorEastAsia" w:eastAsiaTheme="majorEastAsia" w:hAnsiTheme="majorEastAsia" w:hint="eastAsia"/>
          <w:szCs w:val="21"/>
        </w:rPr>
        <w:t>比</w:t>
      </w:r>
      <w:r w:rsidRPr="00ED1D8C">
        <w:rPr>
          <w:rFonts w:asciiTheme="majorEastAsia" w:eastAsiaTheme="majorEastAsia" w:hAnsiTheme="majorEastAsia"/>
          <w:szCs w:val="21"/>
        </w:rPr>
        <w:t>例。博士生应向考评小组作全面选题报告，考评小组对选题报告进行认真评审后，填写具体评审意见。</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选题报告未通过者，可补作开题报告一次，并须随同</w:t>
      </w:r>
      <w:proofErr w:type="gramStart"/>
      <w:r w:rsidRPr="00ED1D8C">
        <w:rPr>
          <w:rFonts w:asciiTheme="majorEastAsia" w:eastAsiaTheme="majorEastAsia" w:hAnsiTheme="majorEastAsia"/>
          <w:szCs w:val="21"/>
        </w:rPr>
        <w:t>下次由</w:t>
      </w:r>
      <w:proofErr w:type="gramEnd"/>
      <w:r w:rsidRPr="00ED1D8C">
        <w:rPr>
          <w:rFonts w:asciiTheme="majorEastAsia" w:eastAsiaTheme="majorEastAsia" w:hAnsiTheme="majorEastAsia"/>
          <w:szCs w:val="21"/>
        </w:rPr>
        <w:t>学院或系统</w:t>
      </w:r>
      <w:proofErr w:type="gramStart"/>
      <w:r w:rsidRPr="00ED1D8C">
        <w:rPr>
          <w:rFonts w:asciiTheme="majorEastAsia" w:eastAsiaTheme="majorEastAsia" w:hAnsiTheme="majorEastAsia"/>
          <w:szCs w:val="21"/>
        </w:rPr>
        <w:t>一</w:t>
      </w:r>
      <w:proofErr w:type="gramEnd"/>
      <w:r w:rsidRPr="00ED1D8C">
        <w:rPr>
          <w:rFonts w:asciiTheme="majorEastAsia" w:eastAsiaTheme="majorEastAsia" w:hAnsiTheme="majorEastAsia"/>
          <w:szCs w:val="21"/>
        </w:rPr>
        <w:t>组织的选题报告评估进行，不另行安排。仍未通过者，不得继续进行论文工作，应终止其学籍。</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研究生在“研究生教育管理信息系统”上填写网络版《中南大学研究生学位论文选题报告》，选题报告评审通过后，交所在单位研究生管理办存档，由研究生助理记载成绩。</w:t>
      </w:r>
    </w:p>
    <w:p w:rsidR="00961DFA" w:rsidRPr="00ED1D8C" w:rsidRDefault="00D65DB6" w:rsidP="00ED1D8C">
      <w:pPr>
        <w:tabs>
          <w:tab w:val="left" w:pos="5580"/>
        </w:tabs>
        <w:spacing w:line="400" w:lineRule="exact"/>
        <w:ind w:firstLineChars="147" w:firstLine="310"/>
        <w:rPr>
          <w:rFonts w:asciiTheme="majorEastAsia" w:eastAsiaTheme="majorEastAsia" w:hAnsiTheme="majorEastAsia"/>
          <w:b/>
          <w:szCs w:val="21"/>
        </w:rPr>
      </w:pPr>
      <w:r w:rsidRPr="00ED1D8C">
        <w:rPr>
          <w:rFonts w:asciiTheme="majorEastAsia" w:eastAsiaTheme="majorEastAsia" w:hAnsiTheme="majorEastAsia" w:hint="eastAsia"/>
          <w:b/>
          <w:szCs w:val="21"/>
        </w:rPr>
        <w:t>十、科研训练与社会实践</w:t>
      </w:r>
    </w:p>
    <w:p w:rsidR="00961DFA" w:rsidRPr="00ED1D8C" w:rsidRDefault="00D65DB6" w:rsidP="00ED1D8C">
      <w:pPr>
        <w:tabs>
          <w:tab w:val="left" w:pos="5580"/>
        </w:tabs>
        <w:spacing w:line="400" w:lineRule="exact"/>
        <w:ind w:leftChars="100" w:left="210"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科研训练”是博士研究生必修环节，要求博士研究生至少参加1项导师的国家级科研项目申报，至少参加导师的1项科研项目的研究，通过掌握正确的科研方法，培养独立从事科学研究或专门技术的能力，经导师审核达到要求者给予相应学分。</w:t>
      </w:r>
    </w:p>
    <w:p w:rsidR="00961DFA" w:rsidRPr="00ED1D8C" w:rsidRDefault="00D65DB6" w:rsidP="00ED1D8C">
      <w:pPr>
        <w:tabs>
          <w:tab w:val="left" w:pos="5580"/>
        </w:tabs>
        <w:spacing w:line="400" w:lineRule="exact"/>
        <w:ind w:leftChars="100" w:left="210"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“社会实践”是所有全日制博士生的必修环节。由学院</w:t>
      </w:r>
      <w:proofErr w:type="gramStart"/>
      <w:r w:rsidRPr="00ED1D8C">
        <w:rPr>
          <w:rFonts w:asciiTheme="majorEastAsia" w:eastAsiaTheme="majorEastAsia" w:hAnsiTheme="majorEastAsia" w:hint="eastAsia"/>
          <w:szCs w:val="21"/>
        </w:rPr>
        <w:t>研</w:t>
      </w:r>
      <w:proofErr w:type="gramEnd"/>
      <w:r w:rsidRPr="00ED1D8C">
        <w:rPr>
          <w:rFonts w:asciiTheme="majorEastAsia" w:eastAsiaTheme="majorEastAsia" w:hAnsiTheme="majorEastAsia" w:hint="eastAsia"/>
          <w:szCs w:val="21"/>
        </w:rPr>
        <w:t>工办具体组织实施和考核(见附录</w:t>
      </w:r>
      <w:proofErr w:type="gramStart"/>
      <w:r w:rsidRPr="00ED1D8C">
        <w:rPr>
          <w:rFonts w:asciiTheme="majorEastAsia" w:eastAsiaTheme="majorEastAsia" w:hAnsiTheme="majorEastAsia" w:hint="eastAsia"/>
          <w:szCs w:val="21"/>
        </w:rPr>
        <w:t>一</w:t>
      </w:r>
      <w:proofErr w:type="gramEnd"/>
      <w:r w:rsidRPr="00ED1D8C">
        <w:rPr>
          <w:rFonts w:asciiTheme="majorEastAsia" w:eastAsiaTheme="majorEastAsia" w:hAnsiTheme="majorEastAsia" w:hint="eastAsia"/>
          <w:szCs w:val="21"/>
        </w:rPr>
        <w:t>)。</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十一、学年总结与考核</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每学年放假前，学校组织研究生对一学年来的政治思想表现、课程学习成绩、科研和实践业绩等方面进行一次全面总结、评定和考核，考核结果作为评优和筛选依据，对考核不合格者根据研究生学籍管理规定进行相应学籍处理。由</w:t>
      </w:r>
      <w:proofErr w:type="gramStart"/>
      <w:r w:rsidRPr="00ED1D8C">
        <w:rPr>
          <w:rFonts w:asciiTheme="majorEastAsia" w:eastAsiaTheme="majorEastAsia" w:hAnsiTheme="majorEastAsia" w:hint="eastAsia"/>
          <w:szCs w:val="21"/>
        </w:rPr>
        <w:t>研</w:t>
      </w:r>
      <w:proofErr w:type="gramEnd"/>
      <w:r w:rsidRPr="00ED1D8C">
        <w:rPr>
          <w:rFonts w:asciiTheme="majorEastAsia" w:eastAsiaTheme="majorEastAsia" w:hAnsiTheme="majorEastAsia" w:hint="eastAsia"/>
          <w:szCs w:val="21"/>
        </w:rPr>
        <w:t>工部具体组织实施和考核。</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lastRenderedPageBreak/>
        <w:t>十二、学位论文工作</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1.发表学术论文要求</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w:t>
      </w:r>
      <w:r w:rsidRPr="00ED1D8C">
        <w:rPr>
          <w:rFonts w:asciiTheme="majorEastAsia" w:eastAsiaTheme="majorEastAsia" w:hAnsiTheme="majorEastAsia"/>
          <w:szCs w:val="21"/>
        </w:rPr>
        <w:t xml:space="preserve">要求　</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博士生在学期间，须在《中南大学商学院学术期刊分级方案》中规定期刊上正式发表与学位论文紧密相关（构成学位论文的主要组成部分）的学术论文。满足下列1条方可申请授予学位。</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在CSSCI、CSCD、EI及以上的中文期刊，或SCIE、SSCI英文期刊上发表学术论文3篇，其中1篇须在</w:t>
      </w:r>
      <w:r w:rsidR="00167D7C" w:rsidRPr="00167D7C">
        <w:rPr>
          <w:rFonts w:asciiTheme="majorEastAsia" w:eastAsiaTheme="majorEastAsia" w:hAnsiTheme="majorEastAsia"/>
          <w:szCs w:val="21"/>
        </w:rPr>
        <w:t>Ⅱ</w:t>
      </w:r>
      <w:r w:rsidRPr="00ED1D8C">
        <w:rPr>
          <w:rFonts w:asciiTheme="majorEastAsia" w:eastAsiaTheme="majorEastAsia" w:hAnsiTheme="majorEastAsia" w:hint="eastAsia"/>
          <w:szCs w:val="21"/>
        </w:rPr>
        <w:t>级及以上的中文期刊或B-级及以上英文期刊上发表；</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w:t>
      </w:r>
      <w:r w:rsidR="00167D7C" w:rsidRPr="00167D7C">
        <w:rPr>
          <w:rFonts w:asciiTheme="majorEastAsia" w:eastAsiaTheme="majorEastAsia" w:hAnsiTheme="majorEastAsia"/>
          <w:szCs w:val="21"/>
        </w:rPr>
        <w:t>Ⅱ</w:t>
      </w:r>
      <w:r w:rsidRPr="00ED1D8C">
        <w:rPr>
          <w:rFonts w:asciiTheme="majorEastAsia" w:eastAsiaTheme="majorEastAsia" w:hAnsiTheme="majorEastAsia" w:hint="eastAsia"/>
          <w:szCs w:val="21"/>
        </w:rPr>
        <w:t>级及以上中文期刊或B-级及以上英文期刊发表学术论文2篇；</w:t>
      </w:r>
    </w:p>
    <w:p w:rsidR="0056667E" w:rsidRDefault="002331FF" w:rsidP="00ED1D8C">
      <w:pPr>
        <w:tabs>
          <w:tab w:val="left" w:pos="5580"/>
        </w:tabs>
        <w:spacing w:line="400" w:lineRule="exact"/>
        <w:ind w:firstLineChars="200" w:firstLine="420"/>
        <w:rPr>
          <w:rFonts w:asciiTheme="majorEastAsia" w:eastAsiaTheme="majorEastAsia" w:hAnsiTheme="majorEastAsia" w:hint="eastAsia"/>
          <w:szCs w:val="21"/>
        </w:rPr>
      </w:pPr>
      <w:r w:rsidRPr="00ED1D8C">
        <w:rPr>
          <w:rFonts w:asciiTheme="majorEastAsia" w:eastAsiaTheme="majorEastAsia" w:hAnsiTheme="majorEastAsia" w:hint="eastAsia"/>
          <w:szCs w:val="21"/>
        </w:rPr>
        <w:t>在I级中文期刊或B+及以上英文期刊发表学术论文1篇。</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以上发表的论文应以中南大学商学院为第一署名单位，博士生为第一作者或导师为第一作者、博士生为第二作者。</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2.学位论文要求</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（1） 学位论文的选题应当属于本学科专业有关研究方向的基础研究或者应用研究中的重要课题，对本学科的建设和发展具有重要意义。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（2） 论文必须对该领域的文献进行详细、充分的回顾，明确已有的研究成果和尚待解决的问题，然后在此基础上开展创新性的研究和论文的写作。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（3） 论文内容应体现出作者具有坚实宽广的专业基础知识，系统深入地了解所研究课题的研究动态与主要进展。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（4） 论文必须观点鲜明，在现有的研究基础上有所创新，研究方法规范得当。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（5） 论文引用的资料翔实、可靠，结构严谨，逻辑清晰，行文流畅。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（6） 论文初稿完成之后，首先须经导师同意之后，方可推荐答辩。</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3.论文评审、答辩与学位授予</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w:t>
      </w:r>
      <w:r w:rsidRPr="00ED1D8C">
        <w:rPr>
          <w:rFonts w:asciiTheme="majorEastAsia" w:eastAsiaTheme="majorEastAsia" w:hAnsiTheme="majorEastAsia"/>
          <w:szCs w:val="21"/>
        </w:rPr>
        <w:t>博士生在完成培养计划，通过学位课程及资格考试，成绩合格，学位论文经导师审核认可，并在博士生导师所在系或跨系作学术汇报</w:t>
      </w:r>
      <w:r w:rsidRPr="00ED1D8C">
        <w:rPr>
          <w:rFonts w:asciiTheme="majorEastAsia" w:eastAsiaTheme="majorEastAsia" w:hAnsiTheme="majorEastAsia" w:hint="eastAsia"/>
          <w:szCs w:val="21"/>
        </w:rPr>
        <w:t>（</w:t>
      </w:r>
      <w:r w:rsidRPr="00ED1D8C">
        <w:rPr>
          <w:rFonts w:asciiTheme="majorEastAsia" w:eastAsiaTheme="majorEastAsia" w:hAnsiTheme="majorEastAsia"/>
          <w:szCs w:val="21"/>
        </w:rPr>
        <w:t>预答辩</w:t>
      </w:r>
      <w:r w:rsidRPr="00ED1D8C">
        <w:rPr>
          <w:rFonts w:asciiTheme="majorEastAsia" w:eastAsiaTheme="majorEastAsia" w:hAnsiTheme="majorEastAsia" w:hint="eastAsia"/>
          <w:szCs w:val="21"/>
        </w:rPr>
        <w:t>）后，</w:t>
      </w:r>
      <w:r w:rsidRPr="00ED1D8C">
        <w:rPr>
          <w:rFonts w:asciiTheme="majorEastAsia" w:eastAsiaTheme="majorEastAsia" w:hAnsiTheme="majorEastAsia"/>
          <w:szCs w:val="21"/>
        </w:rPr>
        <w:t>提交学位论文3份进行院内评审</w:t>
      </w:r>
      <w:r w:rsidRPr="00ED1D8C">
        <w:rPr>
          <w:rFonts w:asciiTheme="majorEastAsia" w:eastAsiaTheme="majorEastAsia" w:hAnsiTheme="majorEastAsia" w:hint="eastAsia"/>
          <w:szCs w:val="21"/>
        </w:rPr>
        <w:t>。</w:t>
      </w:r>
      <w:r w:rsidRPr="00ED1D8C">
        <w:rPr>
          <w:rFonts w:asciiTheme="majorEastAsia" w:eastAsiaTheme="majorEastAsia" w:hAnsiTheme="majorEastAsia"/>
          <w:szCs w:val="21"/>
        </w:rPr>
        <w:t>学位分委员会根据申请人的政治思想表现、博士学位课程考试成绩、院内论文的评审情况、导师推荐和导师所在系审查意见，进行学位论文校外送审资格审查。</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w:t>
      </w:r>
      <w:r w:rsidRPr="00ED1D8C">
        <w:rPr>
          <w:rFonts w:asciiTheme="majorEastAsia" w:eastAsiaTheme="majorEastAsia" w:hAnsiTheme="majorEastAsia"/>
          <w:szCs w:val="21"/>
        </w:rPr>
        <w:t>博士学位论文校外专家评议，由校学位办统一办理。寄送份数为</w:t>
      </w: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份，回收的同行评议为</w:t>
      </w: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份。同行评议意见返回数中均认为达到博士论文水平要求的，方能组织答辩。</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博士学位论文校外通讯评议通过后，方可到研究生教育管理中心领取答辩材料，组织正式的博士学位论文答辩会。</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（4）</w:t>
      </w:r>
      <w:r w:rsidRPr="00ED1D8C">
        <w:rPr>
          <w:rFonts w:asciiTheme="majorEastAsia" w:eastAsiaTheme="majorEastAsia" w:hAnsiTheme="majorEastAsia"/>
          <w:szCs w:val="21"/>
        </w:rPr>
        <w:t>博士学位论文答辩委员会5</w:t>
      </w:r>
      <w:r w:rsidRPr="00ED1D8C">
        <w:rPr>
          <w:rFonts w:asciiTheme="majorEastAsia" w:eastAsiaTheme="majorEastAsia" w:hAnsiTheme="majorEastAsia" w:hint="eastAsia"/>
          <w:szCs w:val="21"/>
        </w:rPr>
        <w:t>或</w:t>
      </w:r>
      <w:r w:rsidRPr="00ED1D8C">
        <w:rPr>
          <w:rFonts w:asciiTheme="majorEastAsia" w:eastAsiaTheme="majorEastAsia" w:hAnsiTheme="majorEastAsia"/>
          <w:szCs w:val="21"/>
        </w:rPr>
        <w:t>7人，均应为教授或相当专业技术职务专家，其中博士生导师应超过半数，校外专家不少于2名且至少</w:t>
      </w:r>
      <w:r w:rsidRPr="00ED1D8C">
        <w:rPr>
          <w:rFonts w:asciiTheme="majorEastAsia" w:eastAsiaTheme="majorEastAsia" w:hAnsiTheme="majorEastAsia" w:hint="eastAsia"/>
          <w:szCs w:val="21"/>
        </w:rPr>
        <w:t>应</w:t>
      </w:r>
      <w:r w:rsidRPr="00ED1D8C">
        <w:rPr>
          <w:rFonts w:asciiTheme="majorEastAsia" w:eastAsiaTheme="majorEastAsia" w:hAnsiTheme="majorEastAsia"/>
          <w:szCs w:val="21"/>
        </w:rPr>
        <w:t>为博士生指导教师</w:t>
      </w:r>
      <w:r w:rsidRPr="00ED1D8C">
        <w:rPr>
          <w:rFonts w:asciiTheme="majorEastAsia" w:eastAsiaTheme="majorEastAsia" w:hAnsiTheme="majorEastAsia" w:hint="eastAsia"/>
          <w:szCs w:val="21"/>
        </w:rPr>
        <w:t xml:space="preserve">，委员会主席由博士生指导教师担任(申请人的指导教师除外)。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lastRenderedPageBreak/>
        <w:t>委员会设秘书1人，由具有讲师以上职称的教师担任。具体负责论文答辩的组织接待、会议记录、整理论文答辩材料等工作。研究生本人不得参与组织接待工作，更不得探询与答辩有关的问题。</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委员会根据答辩情况，就是否授予博士学位</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 xml:space="preserve">决议。决议采用不记名投票方式，经全体成员三分之二以上同意，方能通过答辩。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（5）</w:t>
      </w:r>
      <w:r w:rsidRPr="00ED1D8C">
        <w:rPr>
          <w:rFonts w:asciiTheme="majorEastAsia" w:eastAsiaTheme="majorEastAsia" w:hAnsiTheme="majorEastAsia"/>
          <w:szCs w:val="21"/>
        </w:rPr>
        <w:t>答辩委员会成员名单，可由导师与所在系主任协商提出，经学位</w:t>
      </w:r>
      <w:proofErr w:type="gramStart"/>
      <w:r w:rsidRPr="00ED1D8C">
        <w:rPr>
          <w:rFonts w:asciiTheme="majorEastAsia" w:eastAsiaTheme="majorEastAsia" w:hAnsiTheme="majorEastAsia"/>
          <w:szCs w:val="21"/>
        </w:rPr>
        <w:t>评定分</w:t>
      </w:r>
      <w:proofErr w:type="gramEnd"/>
      <w:r w:rsidRPr="00ED1D8C">
        <w:rPr>
          <w:rFonts w:asciiTheme="majorEastAsia" w:eastAsiaTheme="majorEastAsia" w:hAnsiTheme="majorEastAsia"/>
          <w:szCs w:val="21"/>
        </w:rPr>
        <w:t>委员会审查批准后方可向各受聘者正式发出聘书，组织论文答辩。</w:t>
      </w:r>
    </w:p>
    <w:p w:rsidR="00961DFA"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（6）</w:t>
      </w:r>
      <w:r w:rsidRPr="00ED1D8C">
        <w:rPr>
          <w:rFonts w:asciiTheme="majorEastAsia" w:eastAsiaTheme="majorEastAsia" w:hAnsiTheme="majorEastAsia"/>
          <w:szCs w:val="21"/>
        </w:rPr>
        <w:t>博士生通过学位论文答辩，经校学位评定委员会审查，</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授予学位的决定后，可获得博士学位。博士学位论文答辩不合格者，经答辩委员会同意，并</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决议，可在两年内修改论文重新答辩一次。</w:t>
      </w:r>
    </w:p>
    <w:p w:rsidR="00ED1D8C" w:rsidRPr="00ED1D8C" w:rsidRDefault="00ED1D8C" w:rsidP="00ED1D8C">
      <w:pPr>
        <w:tabs>
          <w:tab w:val="left" w:pos="5580"/>
        </w:tabs>
        <w:spacing w:line="400" w:lineRule="exact"/>
        <w:ind w:firstLineChars="200" w:firstLine="420"/>
        <w:rPr>
          <w:rFonts w:asciiTheme="majorEastAsia" w:eastAsiaTheme="majorEastAsia" w:hAnsiTheme="majorEastAsia"/>
          <w:szCs w:val="21"/>
        </w:rPr>
      </w:pPr>
    </w:p>
    <w:p w:rsidR="00961DFA" w:rsidRDefault="00D65DB6" w:rsidP="00186971">
      <w:pPr>
        <w:spacing w:after="30" w:line="460" w:lineRule="exact"/>
        <w:ind w:firstLineChars="200" w:firstLine="560"/>
        <w:rPr>
          <w:rFonts w:ascii="仿宋_GB2312" w:eastAsia="仿宋_GB2312"/>
          <w:b/>
          <w:sz w:val="28"/>
          <w:szCs w:val="28"/>
        </w:rPr>
      </w:pPr>
      <w:r>
        <w:rPr>
          <w:rFonts w:ascii="仿宋_GB2312" w:eastAsia="仿宋_GB2312" w:hint="eastAsia"/>
          <w:b/>
          <w:sz w:val="28"/>
          <w:szCs w:val="28"/>
        </w:rPr>
        <w:t>附：</w:t>
      </w:r>
    </w:p>
    <w:p w:rsidR="00961DFA" w:rsidRPr="00C53CAD" w:rsidRDefault="00D65DB6" w:rsidP="00C53CAD">
      <w:pPr>
        <w:pStyle w:val="a7"/>
        <w:numPr>
          <w:ilvl w:val="0"/>
          <w:numId w:val="1"/>
        </w:numPr>
        <w:spacing w:after="30" w:line="460" w:lineRule="exact"/>
        <w:ind w:firstLineChars="0"/>
        <w:rPr>
          <w:rFonts w:asciiTheme="minorEastAsia" w:eastAsiaTheme="minorEastAsia" w:hAnsiTheme="minorEastAsia"/>
          <w:szCs w:val="21"/>
        </w:rPr>
      </w:pPr>
      <w:r w:rsidRPr="00C53CAD">
        <w:rPr>
          <w:rFonts w:asciiTheme="minorEastAsia" w:eastAsiaTheme="minorEastAsia" w:hAnsiTheme="minorEastAsia" w:hint="eastAsia"/>
          <w:szCs w:val="21"/>
        </w:rPr>
        <w:t>本学科研究生须研读的主要参考书目</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[1] Michael Porter. </w:t>
      </w:r>
      <w:proofErr w:type="gramStart"/>
      <w:r w:rsidRPr="00C53CAD">
        <w:rPr>
          <w:rFonts w:asciiTheme="minorEastAsia" w:eastAsiaTheme="minorEastAsia" w:hAnsiTheme="minorEastAsia"/>
          <w:szCs w:val="21"/>
        </w:rPr>
        <w:t>Competitive strategy.</w:t>
      </w:r>
      <w:proofErr w:type="gramEnd"/>
      <w:r w:rsidRPr="00C53CAD">
        <w:rPr>
          <w:rFonts w:asciiTheme="minorEastAsia" w:eastAsiaTheme="minorEastAsia" w:hAnsiTheme="minorEastAsia"/>
          <w:szCs w:val="21"/>
        </w:rPr>
        <w:t xml:space="preserve"> 中信出版社. 2014.</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[2] Stephen Robbins. </w:t>
      </w:r>
      <w:proofErr w:type="gramStart"/>
      <w:r w:rsidRPr="00C53CAD">
        <w:rPr>
          <w:rFonts w:asciiTheme="minorEastAsia" w:eastAsiaTheme="minorEastAsia" w:hAnsiTheme="minorEastAsia"/>
          <w:szCs w:val="21"/>
        </w:rPr>
        <w:t>Organizational Behavior.</w:t>
      </w:r>
      <w:proofErr w:type="gramEnd"/>
      <w:r w:rsidRPr="00C53CAD">
        <w:rPr>
          <w:rFonts w:asciiTheme="minorEastAsia" w:eastAsiaTheme="minorEastAsia" w:hAnsiTheme="minorEastAsia"/>
          <w:szCs w:val="21"/>
        </w:rPr>
        <w:t xml:space="preserve"> 中国人民大学出版社. 2012.</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[3] Philip </w:t>
      </w:r>
      <w:proofErr w:type="spellStart"/>
      <w:r w:rsidRPr="00C53CAD">
        <w:rPr>
          <w:rFonts w:asciiTheme="minorEastAsia" w:eastAsiaTheme="minorEastAsia" w:hAnsiTheme="minorEastAsia"/>
          <w:szCs w:val="21"/>
        </w:rPr>
        <w:t>Kotler</w:t>
      </w:r>
      <w:proofErr w:type="spell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Marketing Management.</w:t>
      </w:r>
      <w:proofErr w:type="gramEnd"/>
      <w:r w:rsidRPr="00C53CAD">
        <w:rPr>
          <w:rFonts w:asciiTheme="minorEastAsia" w:eastAsiaTheme="minorEastAsia" w:hAnsiTheme="minorEastAsia"/>
          <w:szCs w:val="21"/>
        </w:rPr>
        <w:t xml:space="preserve"> 格致出版社. 2015.</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[4] Jesse Hall, Gregory Schmidt, John Kress. </w:t>
      </w:r>
      <w:proofErr w:type="gramStart"/>
      <w:r w:rsidRPr="00C53CAD">
        <w:rPr>
          <w:rFonts w:asciiTheme="minorEastAsia" w:eastAsiaTheme="minorEastAsia" w:hAnsiTheme="minorEastAsia"/>
          <w:szCs w:val="21"/>
        </w:rPr>
        <w:t>Principles of Corporate Finance.</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Irwin McGraw Hill.</w:t>
      </w:r>
      <w:proofErr w:type="gramEnd"/>
      <w:r w:rsidRPr="00C53CAD">
        <w:rPr>
          <w:rFonts w:asciiTheme="minorEastAsia" w:eastAsiaTheme="minorEastAsia" w:hAnsiTheme="minorEastAsia"/>
          <w:szCs w:val="21"/>
        </w:rPr>
        <w:t xml:space="preserve"> 2013.</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[5] Robert </w:t>
      </w:r>
      <w:proofErr w:type="spellStart"/>
      <w:r w:rsidRPr="00C53CAD">
        <w:rPr>
          <w:rFonts w:asciiTheme="minorEastAsia" w:eastAsiaTheme="minorEastAsia" w:hAnsiTheme="minorEastAsia"/>
          <w:szCs w:val="21"/>
        </w:rPr>
        <w:t>Burgelman</w:t>
      </w:r>
      <w:proofErr w:type="spellEnd"/>
      <w:r w:rsidRPr="00C53CAD">
        <w:rPr>
          <w:rFonts w:asciiTheme="minorEastAsia" w:eastAsiaTheme="minorEastAsia" w:hAnsiTheme="minorEastAsia"/>
          <w:szCs w:val="21"/>
        </w:rPr>
        <w:t xml:space="preserve">, Clayton Christensen, Steven Wheelwright. </w:t>
      </w:r>
      <w:proofErr w:type="gramStart"/>
      <w:r w:rsidRPr="00C53CAD">
        <w:rPr>
          <w:rFonts w:asciiTheme="minorEastAsia" w:eastAsiaTheme="minorEastAsia" w:hAnsiTheme="minorEastAsia"/>
          <w:szCs w:val="21"/>
        </w:rPr>
        <w:t>Strategic Management of Technology and Innovation.</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McGraw-Hill.</w:t>
      </w:r>
      <w:proofErr w:type="gramEnd"/>
      <w:r w:rsidRPr="00C53CAD">
        <w:rPr>
          <w:rFonts w:asciiTheme="minorEastAsia" w:eastAsiaTheme="minorEastAsia" w:hAnsiTheme="minorEastAsia"/>
          <w:szCs w:val="21"/>
        </w:rPr>
        <w:t xml:space="preserve"> 2008.</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[6] Peter F．</w:t>
      </w:r>
      <w:proofErr w:type="spellStart"/>
      <w:proofErr w:type="gramStart"/>
      <w:r w:rsidRPr="00C53CAD">
        <w:rPr>
          <w:rFonts w:asciiTheme="minorEastAsia" w:eastAsiaTheme="minorEastAsia" w:hAnsiTheme="minorEastAsia"/>
          <w:szCs w:val="21"/>
        </w:rPr>
        <w:t>Drucker</w:t>
      </w:r>
      <w:proofErr w:type="spellEnd"/>
      <w:r w:rsidRPr="00C53CAD">
        <w:rPr>
          <w:rFonts w:asciiTheme="minorEastAsia" w:eastAsiaTheme="minorEastAsia" w:hAnsiTheme="minorEastAsia"/>
          <w:szCs w:val="21"/>
        </w:rPr>
        <w:t>.</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The Effective Executive.</w:t>
      </w:r>
      <w:proofErr w:type="gramEnd"/>
      <w:r w:rsidRPr="00C53CAD">
        <w:rPr>
          <w:rFonts w:asciiTheme="minorEastAsia" w:eastAsiaTheme="minorEastAsia" w:hAnsiTheme="minorEastAsia"/>
          <w:szCs w:val="21"/>
        </w:rPr>
        <w:t xml:space="preserve"> 机械工程出版社. 2009.</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[7] Charles </w:t>
      </w:r>
      <w:proofErr w:type="spellStart"/>
      <w:r w:rsidRPr="00C53CAD">
        <w:rPr>
          <w:rFonts w:asciiTheme="minorEastAsia" w:eastAsiaTheme="minorEastAsia" w:hAnsiTheme="minorEastAsia"/>
          <w:szCs w:val="21"/>
        </w:rPr>
        <w:t>Horngren</w:t>
      </w:r>
      <w:proofErr w:type="spellEnd"/>
      <w:r w:rsidRPr="00C53CAD">
        <w:rPr>
          <w:rFonts w:asciiTheme="minorEastAsia" w:eastAsiaTheme="minorEastAsia" w:hAnsiTheme="minorEastAsia"/>
          <w:szCs w:val="21"/>
        </w:rPr>
        <w:t xml:space="preserve">, Walter Harrison. </w:t>
      </w:r>
      <w:proofErr w:type="gramStart"/>
      <w:r w:rsidRPr="00C53CAD">
        <w:rPr>
          <w:rFonts w:asciiTheme="minorEastAsia" w:eastAsiaTheme="minorEastAsia" w:hAnsiTheme="minorEastAsia"/>
          <w:szCs w:val="21"/>
        </w:rPr>
        <w:t>Accounting.</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Prentice Hall.</w:t>
      </w:r>
      <w:proofErr w:type="gramEnd"/>
      <w:r w:rsidRPr="00C53CAD">
        <w:rPr>
          <w:rFonts w:asciiTheme="minorEastAsia" w:eastAsiaTheme="minorEastAsia" w:hAnsiTheme="minorEastAsia"/>
          <w:szCs w:val="21"/>
        </w:rPr>
        <w:t xml:space="preserve"> 2006.</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p>
    <w:p w:rsidR="00961DFA" w:rsidRPr="00ED1D8C" w:rsidRDefault="00D65DB6" w:rsidP="00ED1D8C">
      <w:pPr>
        <w:spacing w:after="30" w:line="4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hint="eastAsia"/>
          <w:szCs w:val="21"/>
        </w:rPr>
        <w:t>2.修订专家名单</w:t>
      </w:r>
    </w:p>
    <w:p w:rsidR="00961DFA" w:rsidRDefault="00961DFA">
      <w:pPr>
        <w:tabs>
          <w:tab w:val="left" w:pos="5580"/>
        </w:tabs>
        <w:spacing w:line="400" w:lineRule="exact"/>
        <w:rPr>
          <w:sz w:val="24"/>
        </w:rPr>
      </w:pPr>
    </w:p>
    <w:sectPr w:rsidR="00961DFA" w:rsidSect="00961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B88" w:rsidRDefault="00982B88" w:rsidP="00575234">
      <w:r>
        <w:separator/>
      </w:r>
    </w:p>
  </w:endnote>
  <w:endnote w:type="continuationSeparator" w:id="0">
    <w:p w:rsidR="00982B88" w:rsidRDefault="00982B88" w:rsidP="00575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B88" w:rsidRDefault="00982B88" w:rsidP="00575234">
      <w:r>
        <w:separator/>
      </w:r>
    </w:p>
  </w:footnote>
  <w:footnote w:type="continuationSeparator" w:id="0">
    <w:p w:rsidR="00982B88" w:rsidRDefault="00982B88" w:rsidP="00575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6439"/>
    <w:multiLevelType w:val="hybridMultilevel"/>
    <w:tmpl w:val="0E2AD7BC"/>
    <w:lvl w:ilvl="0" w:tplc="EE9C77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9C2"/>
    <w:rsid w:val="0000060C"/>
    <w:rsid w:val="00020A57"/>
    <w:rsid w:val="000335A0"/>
    <w:rsid w:val="00036E30"/>
    <w:rsid w:val="00052B11"/>
    <w:rsid w:val="0006713F"/>
    <w:rsid w:val="000A5BE7"/>
    <w:rsid w:val="000B0A72"/>
    <w:rsid w:val="000C49AA"/>
    <w:rsid w:val="000C51E4"/>
    <w:rsid w:val="000C75A6"/>
    <w:rsid w:val="000D471D"/>
    <w:rsid w:val="000F3B30"/>
    <w:rsid w:val="001017D3"/>
    <w:rsid w:val="0011645B"/>
    <w:rsid w:val="00121AE6"/>
    <w:rsid w:val="001553E6"/>
    <w:rsid w:val="00167D7C"/>
    <w:rsid w:val="00183276"/>
    <w:rsid w:val="00186971"/>
    <w:rsid w:val="001C6405"/>
    <w:rsid w:val="00221D4E"/>
    <w:rsid w:val="002265D2"/>
    <w:rsid w:val="002331FF"/>
    <w:rsid w:val="002468F0"/>
    <w:rsid w:val="002523F8"/>
    <w:rsid w:val="002A65FE"/>
    <w:rsid w:val="002B4D30"/>
    <w:rsid w:val="002C03C8"/>
    <w:rsid w:val="002D536E"/>
    <w:rsid w:val="002E10A2"/>
    <w:rsid w:val="003270E0"/>
    <w:rsid w:val="00336661"/>
    <w:rsid w:val="0038111C"/>
    <w:rsid w:val="003C171C"/>
    <w:rsid w:val="003C30E4"/>
    <w:rsid w:val="003C3262"/>
    <w:rsid w:val="004118F8"/>
    <w:rsid w:val="00425413"/>
    <w:rsid w:val="00444F66"/>
    <w:rsid w:val="00470881"/>
    <w:rsid w:val="00473F3E"/>
    <w:rsid w:val="0049671E"/>
    <w:rsid w:val="004B6ABB"/>
    <w:rsid w:val="004E7A08"/>
    <w:rsid w:val="00505D4E"/>
    <w:rsid w:val="00515C1A"/>
    <w:rsid w:val="0056667E"/>
    <w:rsid w:val="00575234"/>
    <w:rsid w:val="00590FC2"/>
    <w:rsid w:val="005A7071"/>
    <w:rsid w:val="005B5429"/>
    <w:rsid w:val="005C6DBB"/>
    <w:rsid w:val="005D0043"/>
    <w:rsid w:val="005F6058"/>
    <w:rsid w:val="00607408"/>
    <w:rsid w:val="00617D84"/>
    <w:rsid w:val="00621A61"/>
    <w:rsid w:val="006631D8"/>
    <w:rsid w:val="006828E1"/>
    <w:rsid w:val="006A1D50"/>
    <w:rsid w:val="006B34B6"/>
    <w:rsid w:val="006D6648"/>
    <w:rsid w:val="006F37A2"/>
    <w:rsid w:val="00722E3C"/>
    <w:rsid w:val="00724462"/>
    <w:rsid w:val="0076680C"/>
    <w:rsid w:val="00802053"/>
    <w:rsid w:val="008049C2"/>
    <w:rsid w:val="00827536"/>
    <w:rsid w:val="008354FB"/>
    <w:rsid w:val="008423BF"/>
    <w:rsid w:val="0086398C"/>
    <w:rsid w:val="00873B4A"/>
    <w:rsid w:val="008863D9"/>
    <w:rsid w:val="008A39D6"/>
    <w:rsid w:val="008B5F63"/>
    <w:rsid w:val="00926ABE"/>
    <w:rsid w:val="009421E5"/>
    <w:rsid w:val="00956A05"/>
    <w:rsid w:val="00961DFA"/>
    <w:rsid w:val="0096273D"/>
    <w:rsid w:val="00982B88"/>
    <w:rsid w:val="00990BA1"/>
    <w:rsid w:val="009918B7"/>
    <w:rsid w:val="009B3FEF"/>
    <w:rsid w:val="009B4779"/>
    <w:rsid w:val="009C5D84"/>
    <w:rsid w:val="009C6D78"/>
    <w:rsid w:val="00A27724"/>
    <w:rsid w:val="00A27F05"/>
    <w:rsid w:val="00A44E82"/>
    <w:rsid w:val="00A50E52"/>
    <w:rsid w:val="00A53557"/>
    <w:rsid w:val="00A5731E"/>
    <w:rsid w:val="00AB1D52"/>
    <w:rsid w:val="00AD2762"/>
    <w:rsid w:val="00AF07E2"/>
    <w:rsid w:val="00AF120B"/>
    <w:rsid w:val="00B06F92"/>
    <w:rsid w:val="00B32141"/>
    <w:rsid w:val="00B653FC"/>
    <w:rsid w:val="00B864DD"/>
    <w:rsid w:val="00B96D5E"/>
    <w:rsid w:val="00BA42E4"/>
    <w:rsid w:val="00BB41B4"/>
    <w:rsid w:val="00BC31F9"/>
    <w:rsid w:val="00BC4207"/>
    <w:rsid w:val="00BF2579"/>
    <w:rsid w:val="00C45BB7"/>
    <w:rsid w:val="00C53CAD"/>
    <w:rsid w:val="00C55E42"/>
    <w:rsid w:val="00C744FF"/>
    <w:rsid w:val="00C83395"/>
    <w:rsid w:val="00CB61E5"/>
    <w:rsid w:val="00CB693C"/>
    <w:rsid w:val="00CF4210"/>
    <w:rsid w:val="00D03B12"/>
    <w:rsid w:val="00D03EEB"/>
    <w:rsid w:val="00D07D08"/>
    <w:rsid w:val="00D11FFB"/>
    <w:rsid w:val="00D32BF0"/>
    <w:rsid w:val="00D522B0"/>
    <w:rsid w:val="00D5547B"/>
    <w:rsid w:val="00D65DB6"/>
    <w:rsid w:val="00D761C8"/>
    <w:rsid w:val="00D82FA5"/>
    <w:rsid w:val="00DD66AD"/>
    <w:rsid w:val="00DD6FA7"/>
    <w:rsid w:val="00DE3663"/>
    <w:rsid w:val="00E424BB"/>
    <w:rsid w:val="00E65681"/>
    <w:rsid w:val="00E71936"/>
    <w:rsid w:val="00E773CB"/>
    <w:rsid w:val="00E93E08"/>
    <w:rsid w:val="00ED1D8C"/>
    <w:rsid w:val="00ED477E"/>
    <w:rsid w:val="00F1283D"/>
    <w:rsid w:val="00F3215F"/>
    <w:rsid w:val="00F4075C"/>
    <w:rsid w:val="00F477AC"/>
    <w:rsid w:val="00F5249B"/>
    <w:rsid w:val="00F53017"/>
    <w:rsid w:val="00F67E4F"/>
    <w:rsid w:val="00F76815"/>
    <w:rsid w:val="00F921C4"/>
    <w:rsid w:val="00FC57BA"/>
    <w:rsid w:val="00FE070A"/>
    <w:rsid w:val="00FF326A"/>
    <w:rsid w:val="00FF4263"/>
    <w:rsid w:val="375F0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F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61D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961DFA"/>
    <w:pPr>
      <w:spacing w:line="400" w:lineRule="atLeast"/>
      <w:jc w:val="left"/>
    </w:pPr>
    <w:rPr>
      <w:szCs w:val="21"/>
    </w:rPr>
  </w:style>
  <w:style w:type="paragraph" w:styleId="a4">
    <w:name w:val="footer"/>
    <w:basedOn w:val="a"/>
    <w:link w:val="Char0"/>
    <w:uiPriority w:val="99"/>
    <w:unhideWhenUsed/>
    <w:rsid w:val="00961DFA"/>
    <w:pPr>
      <w:tabs>
        <w:tab w:val="center" w:pos="4153"/>
        <w:tab w:val="right" w:pos="8306"/>
      </w:tabs>
      <w:snapToGrid w:val="0"/>
      <w:jc w:val="left"/>
    </w:pPr>
    <w:rPr>
      <w:sz w:val="18"/>
      <w:szCs w:val="18"/>
    </w:rPr>
  </w:style>
  <w:style w:type="paragraph" w:styleId="a5">
    <w:name w:val="header"/>
    <w:basedOn w:val="a"/>
    <w:link w:val="Char1"/>
    <w:uiPriority w:val="99"/>
    <w:unhideWhenUsed/>
    <w:rsid w:val="00961DFA"/>
    <w:pPr>
      <w:pBdr>
        <w:bottom w:val="single" w:sz="6" w:space="1" w:color="auto"/>
      </w:pBdr>
      <w:tabs>
        <w:tab w:val="center" w:pos="4153"/>
        <w:tab w:val="right" w:pos="8306"/>
      </w:tabs>
      <w:snapToGrid w:val="0"/>
      <w:jc w:val="center"/>
    </w:pPr>
    <w:rPr>
      <w:sz w:val="18"/>
      <w:szCs w:val="18"/>
    </w:rPr>
  </w:style>
  <w:style w:type="paragraph" w:customStyle="1" w:styleId="10">
    <w:name w:val="样式 标题 1 + (中文) 华文新魏 小三"/>
    <w:basedOn w:val="1"/>
    <w:rsid w:val="00961DFA"/>
    <w:pPr>
      <w:spacing w:line="576" w:lineRule="auto"/>
    </w:pPr>
    <w:rPr>
      <w:rFonts w:eastAsia="华文新魏"/>
      <w:b w:val="0"/>
      <w:sz w:val="30"/>
    </w:rPr>
  </w:style>
  <w:style w:type="character" w:customStyle="1" w:styleId="Char">
    <w:name w:val="批注文字 Char"/>
    <w:basedOn w:val="a0"/>
    <w:link w:val="a3"/>
    <w:semiHidden/>
    <w:rsid w:val="00961DFA"/>
    <w:rPr>
      <w:rFonts w:ascii="Times New Roman" w:eastAsia="宋体" w:hAnsi="Times New Roman" w:cs="Times New Roman"/>
      <w:szCs w:val="21"/>
    </w:rPr>
  </w:style>
  <w:style w:type="character" w:customStyle="1" w:styleId="1Char">
    <w:name w:val="标题 1 Char"/>
    <w:basedOn w:val="a0"/>
    <w:link w:val="1"/>
    <w:uiPriority w:val="9"/>
    <w:rsid w:val="00961DFA"/>
    <w:rPr>
      <w:rFonts w:ascii="Times New Roman" w:eastAsia="宋体" w:hAnsi="Times New Roman" w:cs="Times New Roman"/>
      <w:b/>
      <w:bCs/>
      <w:kern w:val="44"/>
      <w:sz w:val="44"/>
      <w:szCs w:val="44"/>
    </w:rPr>
  </w:style>
  <w:style w:type="character" w:customStyle="1" w:styleId="Char1">
    <w:name w:val="页眉 Char"/>
    <w:basedOn w:val="a0"/>
    <w:link w:val="a5"/>
    <w:uiPriority w:val="99"/>
    <w:semiHidden/>
    <w:rsid w:val="00961DFA"/>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961DFA"/>
    <w:rPr>
      <w:rFonts w:ascii="Times New Roman" w:eastAsia="宋体" w:hAnsi="Times New Roman" w:cs="Times New Roman"/>
      <w:sz w:val="18"/>
      <w:szCs w:val="18"/>
    </w:rPr>
  </w:style>
  <w:style w:type="table" w:styleId="a6">
    <w:name w:val="Table Grid"/>
    <w:basedOn w:val="a1"/>
    <w:rsid w:val="00D522B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C53CA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aike.baidu.com/view/17934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ABA27-499E-44AB-B077-49B4FADE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1250</Words>
  <Characters>7127</Characters>
  <Application>Microsoft Office Word</Application>
  <DocSecurity>0</DocSecurity>
  <Lines>59</Lines>
  <Paragraphs>16</Paragraphs>
  <ScaleCrop>false</ScaleCrop>
  <Company>China</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Dell</cp:lastModifiedBy>
  <cp:revision>69</cp:revision>
  <cp:lastPrinted>2015-11-23T01:41:00Z</cp:lastPrinted>
  <dcterms:created xsi:type="dcterms:W3CDTF">2015-11-18T06:51:00Z</dcterms:created>
  <dcterms:modified xsi:type="dcterms:W3CDTF">2017-09-27T08:38:00Z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